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479A" w14:textId="592CD6BF" w:rsidR="00321A7A" w:rsidRPr="00181B09" w:rsidRDefault="00321A7A" w:rsidP="00181B09">
      <w:pPr>
        <w:rPr>
          <w:rFonts w:ascii="Arial" w:hAnsi="Arial" w:cs="Arial"/>
          <w:b/>
          <w:bCs/>
          <w:sz w:val="32"/>
          <w:szCs w:val="32"/>
        </w:rPr>
      </w:pPr>
      <w:r w:rsidRPr="00181B09">
        <w:rPr>
          <w:rFonts w:ascii="Arial" w:hAnsi="Arial" w:cs="Arial"/>
          <w:b/>
          <w:bCs/>
          <w:sz w:val="32"/>
          <w:szCs w:val="32"/>
        </w:rPr>
        <w:t xml:space="preserve">Influence of </w:t>
      </w:r>
      <w:r w:rsidR="003864E6">
        <w:rPr>
          <w:rFonts w:ascii="Arial" w:hAnsi="Arial" w:cs="Arial"/>
          <w:b/>
          <w:bCs/>
          <w:sz w:val="32"/>
          <w:szCs w:val="32"/>
        </w:rPr>
        <w:t>elasticity</w:t>
      </w:r>
      <w:r w:rsidR="003864E6" w:rsidRPr="00181B09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1B09">
        <w:rPr>
          <w:rFonts w:ascii="Arial" w:hAnsi="Arial" w:cs="Arial"/>
          <w:b/>
          <w:bCs/>
          <w:sz w:val="32"/>
          <w:szCs w:val="32"/>
        </w:rPr>
        <w:t xml:space="preserve">on </w:t>
      </w:r>
      <w:r w:rsidR="003864E6">
        <w:rPr>
          <w:rFonts w:ascii="Arial" w:hAnsi="Arial" w:cs="Arial"/>
          <w:b/>
          <w:bCs/>
          <w:sz w:val="32"/>
          <w:szCs w:val="32"/>
        </w:rPr>
        <w:t xml:space="preserve">performance of sustainable </w:t>
      </w:r>
      <w:r w:rsidRPr="00181B09">
        <w:rPr>
          <w:rFonts w:ascii="Arial" w:hAnsi="Arial" w:cs="Arial"/>
          <w:b/>
          <w:bCs/>
          <w:sz w:val="32"/>
          <w:szCs w:val="32"/>
        </w:rPr>
        <w:t>biopolymeric microgel</w:t>
      </w:r>
      <w:r w:rsidR="003864E6">
        <w:rPr>
          <w:rFonts w:ascii="Arial" w:hAnsi="Arial" w:cs="Arial"/>
          <w:b/>
          <w:bCs/>
          <w:sz w:val="32"/>
          <w:szCs w:val="32"/>
        </w:rPr>
        <w:t>s</w:t>
      </w:r>
    </w:p>
    <w:p w14:paraId="2028E6C3" w14:textId="55611E8B" w:rsidR="00321A7A" w:rsidRDefault="00321A7A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Daisy Akgonullu</w:t>
      </w:r>
      <w:r w:rsidR="00F07BCC" w:rsidRPr="00F07B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07BCC" w:rsidRPr="00321A7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02255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Brent </w:t>
      </w:r>
      <w:r w:rsidR="00022557">
        <w:rPr>
          <w:rFonts w:ascii="Times New Roman" w:hAnsi="Times New Roman" w:cs="Times New Roman"/>
          <w:sz w:val="24"/>
          <w:szCs w:val="24"/>
        </w:rPr>
        <w:t>Murray</w:t>
      </w:r>
      <w:r w:rsidR="00F07BCC" w:rsidRPr="00F07BC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07BCC" w:rsidRPr="00321A7A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022557">
        <w:rPr>
          <w:rFonts w:ascii="Times New Roman" w:hAnsi="Times New Roman" w:cs="Times New Roman"/>
          <w:sz w:val="24"/>
          <w:szCs w:val="24"/>
        </w:rPr>
        <w:t>,</w:t>
      </w:r>
      <w:r w:rsidR="00022557" w:rsidRPr="00321A7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Simon Connell</w:t>
      </w:r>
      <w:r w:rsidR="003864E6" w:rsidRPr="00BD713F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F07BCC">
        <w:rPr>
          <w:rFonts w:ascii="Times New Roman" w:hAnsi="Times New Roman" w:cs="Times New Roman"/>
          <w:sz w:val="24"/>
          <w:szCs w:val="24"/>
        </w:rPr>
        <w:t>,</w:t>
      </w:r>
      <w:r w:rsidR="00602AEF">
        <w:rPr>
          <w:rFonts w:ascii="Times New Roman" w:hAnsi="Times New Roman" w:cs="Times New Roman"/>
          <w:sz w:val="24"/>
          <w:szCs w:val="24"/>
        </w:rPr>
        <w:t xml:space="preserve"> Yuan Fang</w:t>
      </w:r>
      <w:r w:rsidR="00602AEF" w:rsidRPr="00BD713F">
        <w:rPr>
          <w:rFonts w:ascii="Times New Roman" w:hAnsi="Times New Roman" w:cs="Times New Roman"/>
          <w:sz w:val="24"/>
          <w:szCs w:val="24"/>
          <w:vertAlign w:val="superscript"/>
        </w:rPr>
        <w:t>c</w:t>
      </w:r>
      <w:r w:rsidR="00602AEF">
        <w:rPr>
          <w:rFonts w:ascii="Times New Roman" w:hAnsi="Times New Roman" w:cs="Times New Roman"/>
          <w:sz w:val="24"/>
          <w:szCs w:val="24"/>
        </w:rPr>
        <w:t>, Bruce Linter</w:t>
      </w:r>
      <w:r w:rsidR="00602AEF" w:rsidRPr="00BD713F">
        <w:rPr>
          <w:rFonts w:ascii="Times New Roman" w:hAnsi="Times New Roman" w:cs="Times New Roman"/>
          <w:sz w:val="24"/>
          <w:szCs w:val="24"/>
          <w:vertAlign w:val="superscript"/>
        </w:rPr>
        <w:t>d</w:t>
      </w:r>
      <w:r w:rsidR="00602AEF">
        <w:rPr>
          <w:rFonts w:ascii="Times New Roman" w:hAnsi="Times New Roman" w:cs="Times New Roman"/>
          <w:sz w:val="24"/>
          <w:szCs w:val="24"/>
        </w:rPr>
        <w:t>,</w:t>
      </w:r>
      <w:r w:rsidR="00F07BCC">
        <w:rPr>
          <w:rFonts w:ascii="Times New Roman" w:hAnsi="Times New Roman" w:cs="Times New Roman"/>
          <w:sz w:val="24"/>
          <w:szCs w:val="24"/>
        </w:rPr>
        <w:t xml:space="preserve"> Anwesha Sarkar</w:t>
      </w:r>
      <w:r w:rsidR="00F07BCC" w:rsidRPr="00321A7A">
        <w:rPr>
          <w:rFonts w:ascii="Times New Roman" w:hAnsi="Times New Roman" w:cs="Times New Roman"/>
          <w:sz w:val="24"/>
          <w:szCs w:val="24"/>
          <w:vertAlign w:val="superscript"/>
        </w:rPr>
        <w:t>a</w:t>
      </w:r>
    </w:p>
    <w:p w14:paraId="12CC24F0" w14:textId="59BCC1E1" w:rsidR="00022557" w:rsidRDefault="0002255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2255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a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Food </w:t>
      </w:r>
      <w:r w:rsidR="00181B09" w:rsidRPr="00022557">
        <w:rPr>
          <w:rFonts w:ascii="Times New Roman" w:hAnsi="Times New Roman" w:cs="Times New Roman"/>
          <w:i/>
          <w:iCs/>
          <w:sz w:val="24"/>
          <w:szCs w:val="24"/>
        </w:rPr>
        <w:t>Colloids</w:t>
      </w:r>
      <w:r w:rsidR="00181B09" w:rsidRPr="00181B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and Bioprocessing Group, School of Food Science and Nutrition, University of Leeds, Leeds, LS2 9LY, UK</w:t>
      </w:r>
    </w:p>
    <w:p w14:paraId="2EF46597" w14:textId="10E075DF" w:rsidR="00321A7A" w:rsidRDefault="00321A7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181B09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b</w:t>
      </w:r>
      <w:r w:rsidR="00022557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 </w:t>
      </w:r>
      <w:r w:rsidR="00022557">
        <w:rPr>
          <w:rFonts w:ascii="Times New Roman" w:hAnsi="Times New Roman" w:cs="Times New Roman"/>
          <w:i/>
          <w:iCs/>
          <w:sz w:val="24"/>
          <w:szCs w:val="24"/>
        </w:rPr>
        <w:t xml:space="preserve">Molecular and Nanoscale </w:t>
      </w:r>
      <w:r w:rsidR="00181B09" w:rsidRPr="00181B09">
        <w:rPr>
          <w:rFonts w:ascii="Times New Roman" w:hAnsi="Times New Roman" w:cs="Times New Roman"/>
          <w:i/>
          <w:iCs/>
          <w:sz w:val="24"/>
          <w:szCs w:val="24"/>
        </w:rPr>
        <w:t>Physics</w:t>
      </w:r>
      <w:r w:rsidR="00022557">
        <w:rPr>
          <w:rFonts w:ascii="Times New Roman" w:hAnsi="Times New Roman" w:cs="Times New Roman"/>
          <w:i/>
          <w:iCs/>
          <w:sz w:val="24"/>
          <w:szCs w:val="24"/>
        </w:rPr>
        <w:t xml:space="preserve"> Group</w:t>
      </w:r>
      <w:r w:rsidR="00181B09" w:rsidRPr="00181B09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22557">
        <w:rPr>
          <w:rFonts w:ascii="Times New Roman" w:hAnsi="Times New Roman" w:cs="Times New Roman"/>
          <w:i/>
          <w:iCs/>
          <w:sz w:val="24"/>
          <w:szCs w:val="24"/>
        </w:rPr>
        <w:t xml:space="preserve"> School of Physics and Astronomy, University of </w:t>
      </w:r>
      <w:r w:rsidR="00181B09" w:rsidRPr="00181B09">
        <w:rPr>
          <w:rFonts w:ascii="Times New Roman" w:hAnsi="Times New Roman" w:cs="Times New Roman"/>
          <w:i/>
          <w:iCs/>
          <w:sz w:val="24"/>
          <w:szCs w:val="24"/>
        </w:rPr>
        <w:t>Leeds</w:t>
      </w:r>
      <w:r w:rsidR="00022557">
        <w:rPr>
          <w:rFonts w:ascii="Times New Roman" w:hAnsi="Times New Roman" w:cs="Times New Roman"/>
          <w:i/>
          <w:iCs/>
          <w:sz w:val="24"/>
          <w:szCs w:val="24"/>
        </w:rPr>
        <w:t>, LS2 9LY, UK</w:t>
      </w:r>
    </w:p>
    <w:p w14:paraId="0E16B8E4" w14:textId="2EAF3ED7" w:rsidR="00602AEF" w:rsidRDefault="00602A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D713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i/>
          <w:iCs/>
          <w:sz w:val="24"/>
          <w:szCs w:val="24"/>
        </w:rPr>
        <w:t>PepsiCo, Valhalla, New York, NY, USA</w:t>
      </w:r>
    </w:p>
    <w:p w14:paraId="140A8E48" w14:textId="053A8074" w:rsidR="00602AEF" w:rsidRPr="00602AEF" w:rsidRDefault="00602AE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D713F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i/>
          <w:iCs/>
          <w:sz w:val="24"/>
          <w:szCs w:val="24"/>
        </w:rPr>
        <w:t>PepsiCo International Ltd, Leicester, UK</w:t>
      </w:r>
    </w:p>
    <w:p w14:paraId="1D5D8D5B" w14:textId="7C605176" w:rsidR="00181B09" w:rsidRPr="00181B09" w:rsidRDefault="00181B09"/>
    <w:p w14:paraId="1BF5BD0C" w14:textId="212632A9" w:rsidR="00446181" w:rsidRPr="00FC192A" w:rsidRDefault="00446181" w:rsidP="003632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Microgels are particles of cross-linked solvated polymers</w:t>
      </w:r>
      <w:r w:rsidR="00686DE6">
        <w:rPr>
          <w:rFonts w:ascii="Arial" w:hAnsi="Arial" w:cs="Arial"/>
        </w:rPr>
        <w:t xml:space="preserve">, </w:t>
      </w:r>
      <w:r w:rsidR="003864E6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unique deformability </w:t>
      </w:r>
      <w:r w:rsidR="00363268">
        <w:rPr>
          <w:rFonts w:ascii="Arial" w:hAnsi="Arial" w:cs="Arial"/>
        </w:rPr>
        <w:t xml:space="preserve">which enables them </w:t>
      </w:r>
      <w:r>
        <w:rPr>
          <w:rFonts w:ascii="Arial" w:hAnsi="Arial" w:cs="Arial"/>
        </w:rPr>
        <w:t>to</w:t>
      </w:r>
      <w:r w:rsidR="00686DE6">
        <w:rPr>
          <w:rFonts w:ascii="Arial" w:hAnsi="Arial" w:cs="Arial"/>
        </w:rPr>
        <w:t xml:space="preserve"> provide</w:t>
      </w:r>
      <w:r>
        <w:rPr>
          <w:rFonts w:ascii="Arial" w:hAnsi="Arial" w:cs="Arial"/>
        </w:rPr>
        <w:t xml:space="preserve"> viscoelasticity to bulk </w:t>
      </w:r>
      <w:r w:rsidR="00A03584">
        <w:rPr>
          <w:rFonts w:ascii="Arial" w:hAnsi="Arial" w:cs="Arial"/>
        </w:rPr>
        <w:t>media</w:t>
      </w:r>
      <w:r w:rsidR="00A03584" w:rsidRPr="00FA2316">
        <w:rPr>
          <w:rFonts w:ascii="Arial" w:hAnsi="Arial" w:cs="Arial"/>
          <w:vertAlign w:val="superscript"/>
        </w:rPr>
        <w:t>1</w:t>
      </w:r>
      <w:r w:rsidR="003864E6">
        <w:rPr>
          <w:rFonts w:ascii="Arial" w:hAnsi="Arial" w:cs="Arial"/>
        </w:rPr>
        <w:t>. In addition, some proteinaceous microgels possess excellent interfacial propert</w:t>
      </w:r>
      <w:r w:rsidR="00582F05">
        <w:rPr>
          <w:rFonts w:ascii="Arial" w:hAnsi="Arial" w:cs="Arial"/>
        </w:rPr>
        <w:t>ies,</w:t>
      </w:r>
      <w:r w:rsidR="003864E6" w:rsidRPr="00FA2316">
        <w:rPr>
          <w:rFonts w:ascii="Arial" w:hAnsi="Arial" w:cs="Arial"/>
          <w:vertAlign w:val="superscript"/>
        </w:rPr>
        <w:t>2</w:t>
      </w:r>
      <w:r w:rsidR="003864E6">
        <w:rPr>
          <w:rFonts w:ascii="Arial" w:hAnsi="Arial" w:cs="Arial"/>
          <w:vertAlign w:val="superscript"/>
        </w:rPr>
        <w:t xml:space="preserve"> </w:t>
      </w:r>
      <w:r w:rsidR="003864E6" w:rsidRPr="00BD713F">
        <w:rPr>
          <w:rFonts w:ascii="Arial" w:hAnsi="Arial" w:cs="Arial"/>
        </w:rPr>
        <w:t xml:space="preserve">such that they are </w:t>
      </w:r>
      <w:r w:rsidR="00582F05">
        <w:rPr>
          <w:rFonts w:ascii="Arial" w:hAnsi="Arial" w:cs="Arial"/>
        </w:rPr>
        <w:t xml:space="preserve">partially </w:t>
      </w:r>
      <w:r w:rsidR="003864E6" w:rsidRPr="00BD713F">
        <w:rPr>
          <w:rFonts w:ascii="Arial" w:hAnsi="Arial" w:cs="Arial"/>
        </w:rPr>
        <w:t xml:space="preserve">wetted by both oil and water </w:t>
      </w:r>
      <w:r w:rsidR="003864E6" w:rsidRPr="00582F05">
        <w:rPr>
          <w:rFonts w:ascii="Arial" w:hAnsi="Arial" w:cs="Arial"/>
        </w:rPr>
        <w:t>phase</w:t>
      </w:r>
      <w:r w:rsidR="00582F05">
        <w:rPr>
          <w:rFonts w:ascii="Arial" w:hAnsi="Arial" w:cs="Arial"/>
        </w:rPr>
        <w:t xml:space="preserve">s and so </w:t>
      </w:r>
      <w:r w:rsidR="003864E6" w:rsidRPr="00582F05">
        <w:rPr>
          <w:rFonts w:ascii="Arial" w:hAnsi="Arial" w:cs="Arial"/>
        </w:rPr>
        <w:t>have</w:t>
      </w:r>
      <w:r w:rsidR="00363268">
        <w:rPr>
          <w:rFonts w:ascii="Arial" w:hAnsi="Arial" w:cs="Arial"/>
        </w:rPr>
        <w:t xml:space="preserve"> </w:t>
      </w:r>
      <w:r w:rsidR="00582F05">
        <w:rPr>
          <w:rFonts w:ascii="Arial" w:hAnsi="Arial" w:cs="Arial"/>
        </w:rPr>
        <w:t xml:space="preserve">the </w:t>
      </w:r>
      <w:r w:rsidR="00363268">
        <w:rPr>
          <w:rFonts w:ascii="Arial" w:hAnsi="Arial" w:cs="Arial"/>
        </w:rPr>
        <w:t xml:space="preserve">ability to </w:t>
      </w:r>
      <w:r w:rsidR="00FA2316">
        <w:rPr>
          <w:rFonts w:ascii="Arial" w:hAnsi="Arial" w:cs="Arial"/>
        </w:rPr>
        <w:t xml:space="preserve">act as Pickering stabilisers. </w:t>
      </w:r>
      <w:r w:rsidR="0013446C">
        <w:rPr>
          <w:rFonts w:ascii="Arial" w:hAnsi="Arial" w:cs="Arial"/>
        </w:rPr>
        <w:t>Due to</w:t>
      </w:r>
      <w:r w:rsidR="00FA2316">
        <w:rPr>
          <w:rFonts w:ascii="Arial" w:hAnsi="Arial" w:cs="Arial"/>
        </w:rPr>
        <w:t xml:space="preserve"> the </w:t>
      </w:r>
      <w:r w:rsidR="0013446C">
        <w:rPr>
          <w:rFonts w:ascii="Arial" w:hAnsi="Arial" w:cs="Arial"/>
        </w:rPr>
        <w:t xml:space="preserve">increasing </w:t>
      </w:r>
      <w:r w:rsidR="00FA2316">
        <w:rPr>
          <w:rFonts w:ascii="Arial" w:hAnsi="Arial" w:cs="Arial"/>
        </w:rPr>
        <w:t xml:space="preserve">demand for </w:t>
      </w:r>
      <w:r w:rsidR="00363268">
        <w:rPr>
          <w:rFonts w:ascii="Arial" w:hAnsi="Arial" w:cs="Arial"/>
        </w:rPr>
        <w:t xml:space="preserve">biocompatible, </w:t>
      </w:r>
      <w:r w:rsidR="00FA2316">
        <w:rPr>
          <w:rFonts w:ascii="Arial" w:hAnsi="Arial" w:cs="Arial"/>
        </w:rPr>
        <w:t>clean-label ingredients with minimal environmental impact</w:t>
      </w:r>
      <w:r w:rsidR="0013446C">
        <w:rPr>
          <w:rFonts w:ascii="Arial" w:hAnsi="Arial" w:cs="Arial"/>
        </w:rPr>
        <w:t xml:space="preserve">, a </w:t>
      </w:r>
      <w:r w:rsidR="00363268" w:rsidRPr="00FC192A">
        <w:rPr>
          <w:rFonts w:ascii="Arial" w:hAnsi="Arial" w:cs="Arial"/>
        </w:rPr>
        <w:t>greater</w:t>
      </w:r>
      <w:r w:rsidR="00FA2316" w:rsidRPr="00FC192A">
        <w:rPr>
          <w:rFonts w:ascii="Arial" w:hAnsi="Arial" w:cs="Arial"/>
        </w:rPr>
        <w:t xml:space="preserve"> understanding of the behaviour of biopolymeric microgels originating from plant-based, sustainable sources is required.</w:t>
      </w:r>
      <w:r w:rsidR="00E87C62" w:rsidRPr="00FC192A">
        <w:rPr>
          <w:rFonts w:ascii="Arial" w:hAnsi="Arial" w:cs="Arial"/>
        </w:rPr>
        <w:t xml:space="preserve"> </w:t>
      </w:r>
    </w:p>
    <w:p w14:paraId="28706552" w14:textId="048ED421" w:rsidR="00C51263" w:rsidRDefault="003864E6" w:rsidP="00E974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study </w:t>
      </w:r>
      <w:r w:rsidRPr="00602AEF">
        <w:rPr>
          <w:rFonts w:ascii="Arial" w:hAnsi="Arial" w:cs="Arial"/>
        </w:rPr>
        <w:t xml:space="preserve">particularly focuses on understanding the performance of plant protein microgels by changing their degree of </w:t>
      </w:r>
      <w:r w:rsidR="00582F05">
        <w:rPr>
          <w:rFonts w:ascii="Arial" w:hAnsi="Arial" w:cs="Arial"/>
        </w:rPr>
        <w:t xml:space="preserve">internal </w:t>
      </w:r>
      <w:r w:rsidRPr="00602AEF">
        <w:rPr>
          <w:rFonts w:ascii="Arial" w:hAnsi="Arial" w:cs="Arial"/>
        </w:rPr>
        <w:t>crosslinking and size. P</w:t>
      </w:r>
      <w:r w:rsidR="00FA2316" w:rsidRPr="00602AEF">
        <w:rPr>
          <w:rFonts w:ascii="Arial" w:hAnsi="Arial" w:cs="Arial"/>
        </w:rPr>
        <w:t xml:space="preserve">otato protein </w:t>
      </w:r>
      <w:r w:rsidR="003F559C">
        <w:rPr>
          <w:rFonts w:ascii="Arial" w:hAnsi="Arial" w:cs="Arial"/>
        </w:rPr>
        <w:t xml:space="preserve">(PoP) </w:t>
      </w:r>
      <w:r w:rsidR="00FA2316" w:rsidRPr="00602AEF">
        <w:rPr>
          <w:rFonts w:ascii="Arial" w:hAnsi="Arial" w:cs="Arial"/>
        </w:rPr>
        <w:t>was used to produce</w:t>
      </w:r>
      <w:r w:rsidR="008D5FAB" w:rsidRPr="00602AEF">
        <w:rPr>
          <w:rFonts w:ascii="Arial" w:hAnsi="Arial" w:cs="Arial"/>
        </w:rPr>
        <w:t xml:space="preserve"> </w:t>
      </w:r>
      <w:r w:rsidR="00FA2316" w:rsidRPr="00602AEF">
        <w:rPr>
          <w:rFonts w:ascii="Arial" w:hAnsi="Arial" w:cs="Arial"/>
        </w:rPr>
        <w:t xml:space="preserve">microgels </w:t>
      </w:r>
      <w:r w:rsidR="008D5FAB" w:rsidRPr="00602AEF">
        <w:rPr>
          <w:rFonts w:ascii="Arial" w:hAnsi="Arial" w:cs="Arial"/>
        </w:rPr>
        <w:t xml:space="preserve">of </w:t>
      </w:r>
      <w:r w:rsidRPr="00602AEF">
        <w:rPr>
          <w:rFonts w:ascii="Arial" w:hAnsi="Arial" w:cs="Arial"/>
        </w:rPr>
        <w:t>sub-micron</w:t>
      </w:r>
      <w:r w:rsidR="008D5FAB" w:rsidRPr="00602AEF">
        <w:rPr>
          <w:rFonts w:ascii="Arial" w:hAnsi="Arial" w:cs="Arial"/>
        </w:rPr>
        <w:t xml:space="preserve"> </w:t>
      </w:r>
      <w:r w:rsidR="00582F05">
        <w:rPr>
          <w:rFonts w:ascii="Arial" w:hAnsi="Arial" w:cs="Arial"/>
        </w:rPr>
        <w:t>diameter</w:t>
      </w:r>
      <w:r w:rsidR="006B2E44" w:rsidRPr="00602AEF">
        <w:rPr>
          <w:rFonts w:ascii="Arial" w:hAnsi="Arial" w:cs="Arial"/>
        </w:rPr>
        <w:t xml:space="preserve"> </w:t>
      </w:r>
      <w:r w:rsidR="00FA2316" w:rsidRPr="00602AEF">
        <w:rPr>
          <w:rFonts w:ascii="Arial" w:hAnsi="Arial" w:cs="Arial"/>
        </w:rPr>
        <w:t>via a top-down approach</w:t>
      </w:r>
      <w:r w:rsidR="00CF4471" w:rsidRPr="00602AEF">
        <w:rPr>
          <w:rFonts w:ascii="Arial" w:hAnsi="Arial" w:cs="Arial"/>
        </w:rPr>
        <w:t xml:space="preserve"> of thermal crosslinking followed by high-</w:t>
      </w:r>
      <w:r w:rsidRPr="00602AEF">
        <w:rPr>
          <w:rFonts w:ascii="Arial" w:hAnsi="Arial" w:cs="Arial"/>
        </w:rPr>
        <w:t xml:space="preserve">shear </w:t>
      </w:r>
      <w:r w:rsidR="00CF4471" w:rsidRPr="00602AEF">
        <w:rPr>
          <w:rFonts w:ascii="Arial" w:hAnsi="Arial" w:cs="Arial"/>
        </w:rPr>
        <w:t>homogenisation</w:t>
      </w:r>
      <w:r w:rsidR="00582F05">
        <w:rPr>
          <w:rFonts w:ascii="Arial" w:hAnsi="Arial" w:cs="Arial"/>
        </w:rPr>
        <w:t xml:space="preserve"> of the bulk gel</w:t>
      </w:r>
      <w:r w:rsidR="00CF4471" w:rsidRPr="00602AEF">
        <w:rPr>
          <w:rFonts w:ascii="Arial" w:hAnsi="Arial" w:cs="Arial"/>
        </w:rPr>
        <w:t xml:space="preserve">. The modulus of the microgels was </w:t>
      </w:r>
      <w:r w:rsidR="00FA2316" w:rsidRPr="00602AEF">
        <w:rPr>
          <w:rFonts w:ascii="Arial" w:hAnsi="Arial" w:cs="Arial"/>
        </w:rPr>
        <w:t xml:space="preserve">altered </w:t>
      </w:r>
      <w:r w:rsidR="00582F05">
        <w:rPr>
          <w:rFonts w:ascii="Arial" w:hAnsi="Arial" w:cs="Arial"/>
        </w:rPr>
        <w:t xml:space="preserve">via </w:t>
      </w:r>
      <w:r w:rsidR="00462D61" w:rsidRPr="00602AEF">
        <w:rPr>
          <w:rFonts w:ascii="Arial" w:hAnsi="Arial" w:cs="Arial"/>
        </w:rPr>
        <w:t>varying</w:t>
      </w:r>
      <w:r w:rsidR="00FA2316" w:rsidRPr="00602AEF">
        <w:rPr>
          <w:rFonts w:ascii="Arial" w:hAnsi="Arial" w:cs="Arial"/>
        </w:rPr>
        <w:t xml:space="preserve"> </w:t>
      </w:r>
      <w:r w:rsidR="00582F05">
        <w:rPr>
          <w:rFonts w:ascii="Arial" w:hAnsi="Arial" w:cs="Arial"/>
        </w:rPr>
        <w:t xml:space="preserve">the </w:t>
      </w:r>
      <w:r w:rsidR="00FA2316" w:rsidRPr="00602AEF">
        <w:rPr>
          <w:rFonts w:ascii="Arial" w:hAnsi="Arial" w:cs="Arial"/>
        </w:rPr>
        <w:t>protein concentration</w:t>
      </w:r>
      <w:r w:rsidR="00582F05">
        <w:rPr>
          <w:rFonts w:ascii="Arial" w:hAnsi="Arial" w:cs="Arial"/>
        </w:rPr>
        <w:t xml:space="preserve"> in the bulk ‘parent’ gel</w:t>
      </w:r>
      <w:r w:rsidR="00CF4471" w:rsidRPr="00602AEF">
        <w:rPr>
          <w:rFonts w:ascii="Arial" w:hAnsi="Arial" w:cs="Arial"/>
        </w:rPr>
        <w:t>: 5, 10 and</w:t>
      </w:r>
      <w:r w:rsidR="005A5C56" w:rsidRPr="00602AEF">
        <w:rPr>
          <w:rFonts w:ascii="Arial" w:hAnsi="Arial" w:cs="Arial"/>
        </w:rPr>
        <w:t xml:space="preserve"> </w:t>
      </w:r>
      <w:r w:rsidR="00CF4471" w:rsidRPr="00602AEF">
        <w:rPr>
          <w:rFonts w:ascii="Arial" w:hAnsi="Arial" w:cs="Arial"/>
        </w:rPr>
        <w:t>15 wt%</w:t>
      </w:r>
      <w:r w:rsidR="006B2E44" w:rsidRPr="00602AEF">
        <w:rPr>
          <w:rFonts w:ascii="Arial" w:hAnsi="Arial" w:cs="Arial"/>
        </w:rPr>
        <w:t xml:space="preserve">, to produce microgels </w:t>
      </w:r>
      <w:r w:rsidR="00582F05">
        <w:rPr>
          <w:rFonts w:ascii="Arial" w:hAnsi="Arial" w:cs="Arial"/>
        </w:rPr>
        <w:t>with</w:t>
      </w:r>
      <w:r w:rsidR="006B2E44" w:rsidRPr="00602AEF">
        <w:rPr>
          <w:rFonts w:ascii="Arial" w:hAnsi="Arial" w:cs="Arial"/>
        </w:rPr>
        <w:t xml:space="preserve"> diameter</w:t>
      </w:r>
      <w:r w:rsidR="00582F05">
        <w:rPr>
          <w:rFonts w:ascii="Arial" w:hAnsi="Arial" w:cs="Arial"/>
        </w:rPr>
        <w:t xml:space="preserve">s between </w:t>
      </w:r>
      <w:r w:rsidRPr="00BD713F">
        <w:rPr>
          <w:rFonts w:ascii="Arial" w:hAnsi="Arial" w:cs="Arial"/>
        </w:rPr>
        <w:t xml:space="preserve">200 </w:t>
      </w:r>
      <w:r w:rsidR="00582F05">
        <w:rPr>
          <w:rFonts w:ascii="Arial" w:hAnsi="Arial" w:cs="Arial"/>
        </w:rPr>
        <w:t>and</w:t>
      </w:r>
      <w:r w:rsidR="006B2E44" w:rsidRPr="00BD713F">
        <w:rPr>
          <w:rFonts w:ascii="Arial" w:hAnsi="Arial" w:cs="Arial"/>
        </w:rPr>
        <w:t xml:space="preserve"> 300 nm</w:t>
      </w:r>
      <w:r w:rsidR="00582F05">
        <w:rPr>
          <w:rFonts w:ascii="Arial" w:hAnsi="Arial" w:cs="Arial"/>
        </w:rPr>
        <w:t xml:space="preserve">, as </w:t>
      </w:r>
      <w:r w:rsidR="006B2E44" w:rsidRPr="00BD713F">
        <w:rPr>
          <w:rFonts w:ascii="Arial" w:hAnsi="Arial" w:cs="Arial"/>
        </w:rPr>
        <w:t xml:space="preserve"> observed </w:t>
      </w:r>
      <w:r w:rsidR="00582F05">
        <w:rPr>
          <w:rFonts w:ascii="Arial" w:hAnsi="Arial" w:cs="Arial"/>
        </w:rPr>
        <w:t>via</w:t>
      </w:r>
      <w:r w:rsidR="006B2E44" w:rsidRPr="00BD713F">
        <w:rPr>
          <w:rFonts w:ascii="Arial" w:hAnsi="Arial" w:cs="Arial"/>
        </w:rPr>
        <w:t xml:space="preserve"> dynamic light scattering and atomic force microscopy</w:t>
      </w:r>
      <w:r w:rsidR="007D2E16" w:rsidRPr="00602AEF">
        <w:rPr>
          <w:rFonts w:ascii="Arial" w:hAnsi="Arial" w:cs="Arial"/>
        </w:rPr>
        <w:t>.</w:t>
      </w:r>
      <w:r w:rsidR="00811333" w:rsidRPr="00602AEF">
        <w:rPr>
          <w:rFonts w:ascii="Arial" w:hAnsi="Arial" w:cs="Arial"/>
        </w:rPr>
        <w:t xml:space="preserve"> </w:t>
      </w:r>
      <w:r w:rsidR="00582F05">
        <w:rPr>
          <w:rFonts w:ascii="Arial" w:hAnsi="Arial" w:cs="Arial"/>
        </w:rPr>
        <w:t xml:space="preserve">Measurements of: </w:t>
      </w:r>
      <w:r w:rsidR="003F559C">
        <w:rPr>
          <w:rFonts w:ascii="Arial" w:hAnsi="Arial" w:cs="Arial"/>
        </w:rPr>
        <w:t xml:space="preserve">bulk rheology; </w:t>
      </w:r>
      <w:r w:rsidR="00582F05">
        <w:rPr>
          <w:rFonts w:ascii="Arial" w:hAnsi="Arial" w:cs="Arial"/>
        </w:rPr>
        <w:t>i</w:t>
      </w:r>
      <w:r w:rsidR="00363268" w:rsidRPr="00602AEF">
        <w:rPr>
          <w:rFonts w:ascii="Arial" w:hAnsi="Arial" w:cs="Arial"/>
        </w:rPr>
        <w:t xml:space="preserve">nterfacial shear </w:t>
      </w:r>
      <w:r w:rsidR="003F559C">
        <w:rPr>
          <w:rFonts w:ascii="Arial" w:hAnsi="Arial" w:cs="Arial"/>
        </w:rPr>
        <w:t>viscosity (</w:t>
      </w:r>
      <w:r w:rsidR="003F559C">
        <w:rPr>
          <w:rFonts w:ascii="Symbol" w:hAnsi="Symbol" w:cs="Arial"/>
        </w:rPr>
        <w:t></w:t>
      </w:r>
      <w:r w:rsidR="003F559C" w:rsidRPr="008C152F">
        <w:rPr>
          <w:rFonts w:ascii="Arial" w:hAnsi="Arial" w:cs="Arial"/>
          <w:vertAlign w:val="subscript"/>
        </w:rPr>
        <w:t>i</w:t>
      </w:r>
      <w:r w:rsidR="003F559C">
        <w:rPr>
          <w:rFonts w:ascii="Arial" w:hAnsi="Arial" w:cs="Arial"/>
        </w:rPr>
        <w:t>)</w:t>
      </w:r>
      <w:r w:rsidR="00582F05">
        <w:rPr>
          <w:rFonts w:ascii="Arial" w:hAnsi="Arial" w:cs="Arial"/>
        </w:rPr>
        <w:t xml:space="preserve"> and interfacial tension</w:t>
      </w:r>
      <w:r w:rsidR="003F559C">
        <w:rPr>
          <w:rFonts w:ascii="Arial" w:hAnsi="Arial" w:cs="Arial"/>
        </w:rPr>
        <w:t xml:space="preserve"> (</w:t>
      </w:r>
      <w:r w:rsidR="003F559C" w:rsidRPr="008C152F">
        <w:rPr>
          <w:rFonts w:ascii="Symbol" w:hAnsi="Symbol" w:cs="Arial"/>
        </w:rPr>
        <w:t>g</w:t>
      </w:r>
      <w:r w:rsidR="003F559C">
        <w:rPr>
          <w:rFonts w:ascii="Arial" w:hAnsi="Arial" w:cs="Arial"/>
        </w:rPr>
        <w:t>)</w:t>
      </w:r>
      <w:r w:rsidR="00582F05">
        <w:rPr>
          <w:rFonts w:ascii="Arial" w:hAnsi="Arial" w:cs="Arial"/>
        </w:rPr>
        <w:t>;</w:t>
      </w:r>
      <w:r w:rsidR="00363268" w:rsidRPr="00602AEF">
        <w:rPr>
          <w:rFonts w:ascii="Arial" w:hAnsi="Arial" w:cs="Arial"/>
        </w:rPr>
        <w:t xml:space="preserve"> </w:t>
      </w:r>
      <w:r w:rsidR="00582F05">
        <w:rPr>
          <w:rFonts w:ascii="Arial" w:hAnsi="Arial" w:cs="Arial"/>
        </w:rPr>
        <w:t>surface pressure</w:t>
      </w:r>
      <w:r w:rsidR="00A23733">
        <w:rPr>
          <w:rFonts w:ascii="Arial" w:hAnsi="Arial" w:cs="Arial"/>
        </w:rPr>
        <w:t xml:space="preserve"> - </w:t>
      </w:r>
      <w:r w:rsidR="00582F05">
        <w:rPr>
          <w:rFonts w:ascii="Arial" w:hAnsi="Arial" w:cs="Arial"/>
        </w:rPr>
        <w:t>area isotherms of microgel monolayers</w:t>
      </w:r>
      <w:r w:rsidR="00C50D05">
        <w:rPr>
          <w:rFonts w:ascii="Arial" w:hAnsi="Arial" w:cs="Arial"/>
        </w:rPr>
        <w:t xml:space="preserve"> at the air-water (A-W) interface</w:t>
      </w:r>
      <w:r w:rsidR="00582F05">
        <w:rPr>
          <w:rFonts w:ascii="Arial" w:hAnsi="Arial" w:cs="Arial"/>
        </w:rPr>
        <w:t>;</w:t>
      </w:r>
      <w:r w:rsidR="00363268" w:rsidRPr="00602AEF">
        <w:rPr>
          <w:rFonts w:ascii="Arial" w:hAnsi="Arial" w:cs="Arial"/>
        </w:rPr>
        <w:t xml:space="preserve"> </w:t>
      </w:r>
      <w:r w:rsidR="004B2BB8" w:rsidRPr="00602AEF">
        <w:rPr>
          <w:rFonts w:ascii="Arial" w:hAnsi="Arial" w:cs="Arial"/>
        </w:rPr>
        <w:t>a</w:t>
      </w:r>
      <w:r w:rsidR="007B3002" w:rsidRPr="00602AEF">
        <w:rPr>
          <w:rFonts w:ascii="Arial" w:hAnsi="Arial" w:cs="Arial"/>
        </w:rPr>
        <w:t xml:space="preserve">tomic </w:t>
      </w:r>
      <w:r w:rsidR="004B2BB8" w:rsidRPr="00602AEF">
        <w:rPr>
          <w:rFonts w:ascii="Arial" w:hAnsi="Arial" w:cs="Arial"/>
        </w:rPr>
        <w:t>f</w:t>
      </w:r>
      <w:r w:rsidR="007B3002" w:rsidRPr="00602AEF">
        <w:rPr>
          <w:rFonts w:ascii="Arial" w:hAnsi="Arial" w:cs="Arial"/>
        </w:rPr>
        <w:t xml:space="preserve">orce </w:t>
      </w:r>
      <w:r w:rsidR="004B2BB8" w:rsidRPr="00602AEF">
        <w:rPr>
          <w:rFonts w:ascii="Arial" w:hAnsi="Arial" w:cs="Arial"/>
        </w:rPr>
        <w:t>m</w:t>
      </w:r>
      <w:r w:rsidR="007B3002" w:rsidRPr="00602AEF">
        <w:rPr>
          <w:rFonts w:ascii="Arial" w:hAnsi="Arial" w:cs="Arial"/>
        </w:rPr>
        <w:t>icroscopy</w:t>
      </w:r>
      <w:r w:rsidR="00582F05">
        <w:rPr>
          <w:rFonts w:ascii="Arial" w:hAnsi="Arial" w:cs="Arial"/>
        </w:rPr>
        <w:t xml:space="preserve"> of adsorbed</w:t>
      </w:r>
      <w:r w:rsidR="00A23733">
        <w:rPr>
          <w:rFonts w:ascii="Arial" w:hAnsi="Arial" w:cs="Arial"/>
        </w:rPr>
        <w:t xml:space="preserve"> films</w:t>
      </w:r>
      <w:r w:rsidR="003F559C">
        <w:rPr>
          <w:rFonts w:ascii="Arial" w:hAnsi="Arial" w:cs="Arial"/>
        </w:rPr>
        <w:t>,</w:t>
      </w:r>
      <w:r w:rsidR="00582F05">
        <w:rPr>
          <w:rFonts w:ascii="Arial" w:hAnsi="Arial" w:cs="Arial"/>
        </w:rPr>
        <w:t xml:space="preserve"> w</w:t>
      </w:r>
      <w:r w:rsidR="00E97488" w:rsidRPr="00602AEF">
        <w:rPr>
          <w:rFonts w:ascii="Arial" w:hAnsi="Arial" w:cs="Arial"/>
        </w:rPr>
        <w:t xml:space="preserve">ere </w:t>
      </w:r>
      <w:r w:rsidR="00582F05">
        <w:rPr>
          <w:rFonts w:ascii="Arial" w:hAnsi="Arial" w:cs="Arial"/>
        </w:rPr>
        <w:t xml:space="preserve">combined to </w:t>
      </w:r>
      <w:r w:rsidR="00986A97" w:rsidRPr="00FC192A">
        <w:rPr>
          <w:rFonts w:ascii="Arial" w:hAnsi="Arial" w:cs="Arial"/>
        </w:rPr>
        <w:t>assess the role of microgel deformability</w:t>
      </w:r>
      <w:r w:rsidR="003F559C">
        <w:rPr>
          <w:rFonts w:ascii="Arial" w:hAnsi="Arial" w:cs="Arial"/>
        </w:rPr>
        <w:t xml:space="preserve"> on bulk and interfacial film properties.</w:t>
      </w:r>
      <w:r w:rsidR="00986A97" w:rsidRPr="00FC192A">
        <w:rPr>
          <w:rFonts w:ascii="Arial" w:hAnsi="Arial" w:cs="Arial"/>
        </w:rPr>
        <w:t xml:space="preserve"> </w:t>
      </w:r>
    </w:p>
    <w:p w14:paraId="5B9BBFD7" w14:textId="09F32BA0" w:rsidR="00C50D05" w:rsidRDefault="003F559C" w:rsidP="00763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It was shown that PoP </w:t>
      </w:r>
      <w:r w:rsidR="005A5C56" w:rsidRPr="00FC192A">
        <w:rPr>
          <w:rFonts w:ascii="Arial" w:hAnsi="Arial" w:cs="Arial"/>
        </w:rPr>
        <w:t xml:space="preserve">microgels </w:t>
      </w:r>
      <w:r w:rsidR="003864E6">
        <w:rPr>
          <w:rFonts w:ascii="Arial" w:hAnsi="Arial" w:cs="Arial"/>
        </w:rPr>
        <w:t>were capable of</w:t>
      </w:r>
      <w:r w:rsidR="00986A97" w:rsidRPr="00FC192A">
        <w:rPr>
          <w:rFonts w:ascii="Arial" w:hAnsi="Arial" w:cs="Arial"/>
        </w:rPr>
        <w:t xml:space="preserve"> lowering </w:t>
      </w:r>
      <w:r w:rsidRPr="00C35D59">
        <w:rPr>
          <w:rFonts w:ascii="Symbol" w:hAnsi="Symbol" w:cs="Arial"/>
        </w:rPr>
        <w:t></w:t>
      </w:r>
      <w:r>
        <w:rPr>
          <w:rFonts w:ascii="Arial" w:hAnsi="Arial" w:cs="Arial"/>
        </w:rPr>
        <w:t xml:space="preserve"> </w:t>
      </w:r>
      <w:r w:rsidR="008C152F">
        <w:rPr>
          <w:rFonts w:ascii="Arial" w:hAnsi="Arial" w:cs="Arial"/>
        </w:rPr>
        <w:t xml:space="preserve">at an oil-water interface </w:t>
      </w:r>
      <w:r w:rsidR="00986A97" w:rsidRPr="00FC192A">
        <w:rPr>
          <w:rFonts w:ascii="Arial" w:hAnsi="Arial" w:cs="Arial"/>
        </w:rPr>
        <w:t>to values ≈ 1</w:t>
      </w:r>
      <w:r w:rsidR="004B2BB8" w:rsidRPr="00FC192A">
        <w:rPr>
          <w:rFonts w:ascii="Arial" w:hAnsi="Arial" w:cs="Arial"/>
        </w:rPr>
        <w:t>3</w:t>
      </w:r>
      <w:r w:rsidR="00986A97" w:rsidRPr="00FC192A">
        <w:rPr>
          <w:rFonts w:ascii="Arial" w:hAnsi="Arial" w:cs="Arial"/>
        </w:rPr>
        <w:t xml:space="preserve"> mNm</w:t>
      </w:r>
      <w:r w:rsidR="00986A97" w:rsidRPr="00FC192A">
        <w:rPr>
          <w:rFonts w:ascii="Arial" w:hAnsi="Arial" w:cs="Arial"/>
          <w:vertAlign w:val="superscript"/>
        </w:rPr>
        <w:t>-</w:t>
      </w:r>
      <w:r w:rsidR="00C51263" w:rsidRPr="00FC192A">
        <w:rPr>
          <w:rFonts w:ascii="Arial" w:hAnsi="Arial" w:cs="Arial"/>
          <w:vertAlign w:val="superscript"/>
        </w:rPr>
        <w:t>1</w:t>
      </w:r>
      <w:r w:rsidR="003864E6">
        <w:rPr>
          <w:rFonts w:ascii="Arial" w:hAnsi="Arial" w:cs="Arial"/>
        </w:rPr>
        <w:t xml:space="preserve">, </w:t>
      </w:r>
      <w:r w:rsidR="00590C72">
        <w:rPr>
          <w:rFonts w:ascii="Arial" w:hAnsi="Arial" w:cs="Arial"/>
        </w:rPr>
        <w:t xml:space="preserve">similar to </w:t>
      </w:r>
      <w:r w:rsidR="004B2BB8" w:rsidRPr="00FC192A">
        <w:rPr>
          <w:rFonts w:ascii="Arial" w:hAnsi="Arial" w:cs="Arial"/>
        </w:rPr>
        <w:t xml:space="preserve">those of </w:t>
      </w:r>
      <w:r w:rsidR="007B3002" w:rsidRPr="00FC192A">
        <w:rPr>
          <w:rFonts w:ascii="Arial" w:hAnsi="Arial" w:cs="Arial"/>
        </w:rPr>
        <w:t>native</w:t>
      </w:r>
      <w:r w:rsidR="00986A97" w:rsidRPr="00FC1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PoP</w:t>
      </w:r>
      <w:r w:rsidR="008C152F">
        <w:rPr>
          <w:rFonts w:ascii="Arial" w:hAnsi="Arial" w:cs="Arial"/>
        </w:rPr>
        <w:t>. W</w:t>
      </w:r>
      <w:r w:rsidR="00986A97" w:rsidRPr="00FC192A">
        <w:rPr>
          <w:rFonts w:ascii="Arial" w:hAnsi="Arial" w:cs="Arial"/>
        </w:rPr>
        <w:t>hilst the</w:t>
      </w:r>
      <w:r w:rsidR="007B3002" w:rsidRPr="00FC19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bulk viscosity of </w:t>
      </w:r>
      <w:r w:rsidR="008C152F">
        <w:rPr>
          <w:rFonts w:ascii="Arial" w:hAnsi="Arial" w:cs="Arial"/>
        </w:rPr>
        <w:t xml:space="preserve">dispersions (50% concentration) of </w:t>
      </w:r>
      <w:r w:rsidRPr="006B48D9">
        <w:rPr>
          <w:rFonts w:ascii="Arial" w:hAnsi="Arial" w:cs="Arial"/>
        </w:rPr>
        <w:t>microgel</w:t>
      </w:r>
      <w:r w:rsidR="008C152F" w:rsidRPr="006B48D9">
        <w:rPr>
          <w:rFonts w:ascii="Arial" w:hAnsi="Arial" w:cs="Arial"/>
        </w:rPr>
        <w:t>s produced from</w:t>
      </w:r>
      <w:r w:rsidR="00E73E6A" w:rsidRPr="006B48D9">
        <w:rPr>
          <w:rFonts w:ascii="Arial" w:hAnsi="Arial" w:cs="Arial"/>
        </w:rPr>
        <w:t xml:space="preserve"> </w:t>
      </w:r>
      <w:r w:rsidR="008C152F" w:rsidRPr="006B48D9">
        <w:rPr>
          <w:rFonts w:ascii="Arial" w:hAnsi="Arial" w:cs="Arial"/>
        </w:rPr>
        <w:t xml:space="preserve">10 and 15 wt% gels </w:t>
      </w:r>
      <w:r w:rsidRPr="006B48D9">
        <w:rPr>
          <w:rFonts w:ascii="Arial" w:hAnsi="Arial" w:cs="Arial"/>
        </w:rPr>
        <w:t xml:space="preserve">showed pronounced </w:t>
      </w:r>
      <w:r w:rsidR="00986A97" w:rsidRPr="006B48D9">
        <w:rPr>
          <w:rFonts w:ascii="Arial" w:hAnsi="Arial" w:cs="Arial"/>
        </w:rPr>
        <w:t>shear thinning</w:t>
      </w:r>
      <w:r w:rsidRPr="006B48D9">
        <w:rPr>
          <w:rFonts w:ascii="Arial" w:hAnsi="Arial" w:cs="Arial"/>
        </w:rPr>
        <w:t xml:space="preserve">, the apparent </w:t>
      </w:r>
      <w:r w:rsidRPr="0087197E">
        <w:rPr>
          <w:rFonts w:ascii="Arial" w:hAnsi="Arial" w:cs="Arial"/>
        </w:rPr>
        <w:t xml:space="preserve">viscosity decreasing by </w:t>
      </w:r>
      <w:r w:rsidR="008C152F" w:rsidRPr="0087197E">
        <w:rPr>
          <w:rFonts w:ascii="Arial" w:hAnsi="Arial" w:cs="Arial"/>
        </w:rPr>
        <w:t xml:space="preserve">an </w:t>
      </w:r>
      <w:r w:rsidR="007B3002" w:rsidRPr="0087197E">
        <w:rPr>
          <w:rFonts w:ascii="Arial" w:hAnsi="Arial" w:cs="Arial"/>
        </w:rPr>
        <w:t xml:space="preserve">order of magnitude </w:t>
      </w:r>
      <w:r w:rsidRPr="0087197E">
        <w:rPr>
          <w:rFonts w:ascii="Arial" w:hAnsi="Arial" w:cs="Arial"/>
        </w:rPr>
        <w:t xml:space="preserve">over the </w:t>
      </w:r>
      <w:r w:rsidR="00986A97" w:rsidRPr="0087197E">
        <w:rPr>
          <w:rFonts w:ascii="Arial" w:hAnsi="Arial" w:cs="Arial"/>
        </w:rPr>
        <w:t>shear rate</w:t>
      </w:r>
      <w:r w:rsidRPr="0087197E">
        <w:rPr>
          <w:rFonts w:ascii="Arial" w:hAnsi="Arial" w:cs="Arial"/>
        </w:rPr>
        <w:t xml:space="preserve"> range</w:t>
      </w:r>
      <w:r w:rsidR="007B3002" w:rsidRPr="0087197E">
        <w:rPr>
          <w:rFonts w:ascii="Arial" w:hAnsi="Arial" w:cs="Arial"/>
        </w:rPr>
        <w:t xml:space="preserve"> 10 </w:t>
      </w:r>
      <w:r w:rsidRPr="0087197E">
        <w:rPr>
          <w:rFonts w:ascii="Arial" w:hAnsi="Arial" w:cs="Arial"/>
        </w:rPr>
        <w:t>to</w:t>
      </w:r>
      <w:r w:rsidR="007B3002" w:rsidRPr="0087197E">
        <w:rPr>
          <w:rFonts w:ascii="Arial" w:hAnsi="Arial" w:cs="Arial"/>
        </w:rPr>
        <w:t xml:space="preserve"> 1000 s</w:t>
      </w:r>
      <w:r w:rsidR="007B3002" w:rsidRPr="0087197E">
        <w:rPr>
          <w:rFonts w:ascii="Arial" w:hAnsi="Arial" w:cs="Arial"/>
          <w:vertAlign w:val="superscript"/>
        </w:rPr>
        <w:t>-1</w:t>
      </w:r>
      <w:r w:rsidRPr="0087197E">
        <w:rPr>
          <w:rFonts w:ascii="Arial" w:hAnsi="Arial" w:cs="Arial"/>
        </w:rPr>
        <w:t>, in contrast to the</w:t>
      </w:r>
      <w:r w:rsidR="00986A97" w:rsidRPr="0087197E">
        <w:rPr>
          <w:rFonts w:ascii="Arial" w:hAnsi="Arial" w:cs="Arial"/>
        </w:rPr>
        <w:t xml:space="preserve"> native </w:t>
      </w:r>
      <w:r w:rsidRPr="0087197E">
        <w:rPr>
          <w:rFonts w:ascii="Arial" w:hAnsi="Arial" w:cs="Arial"/>
        </w:rPr>
        <w:t xml:space="preserve">PoP, </w:t>
      </w:r>
      <w:r w:rsidR="008C152F" w:rsidRPr="0087197E">
        <w:rPr>
          <w:rFonts w:ascii="Arial" w:hAnsi="Arial" w:cs="Arial"/>
        </w:rPr>
        <w:t>which displayed Newtonian behaviour at equivalent PoP</w:t>
      </w:r>
      <w:r w:rsidR="007C0372" w:rsidRPr="0087197E">
        <w:rPr>
          <w:rFonts w:ascii="Arial" w:hAnsi="Arial" w:cs="Arial"/>
        </w:rPr>
        <w:t xml:space="preserve"> </w:t>
      </w:r>
      <w:r w:rsidR="008C152F" w:rsidRPr="0087197E">
        <w:rPr>
          <w:rFonts w:ascii="Arial" w:hAnsi="Arial" w:cs="Arial"/>
        </w:rPr>
        <w:t>concentrations</w:t>
      </w:r>
      <w:r w:rsidR="00986A97" w:rsidRPr="006B48D9">
        <w:rPr>
          <w:rFonts w:ascii="Arial" w:hAnsi="Arial" w:cs="Arial"/>
        </w:rPr>
        <w:t>.</w:t>
      </w:r>
      <w:r w:rsidR="00E73E6A" w:rsidRPr="006B48D9">
        <w:rPr>
          <w:rFonts w:ascii="Arial" w:hAnsi="Arial" w:cs="Arial"/>
        </w:rPr>
        <w:t xml:space="preserve"> </w:t>
      </w:r>
      <w:r w:rsidR="004A26FC" w:rsidRPr="006B48D9">
        <w:rPr>
          <w:rFonts w:ascii="Arial" w:hAnsi="Arial" w:cs="Arial"/>
        </w:rPr>
        <w:t xml:space="preserve">Preliminary results from interfacial shear rheology and monolayer experiments show </w:t>
      </w:r>
      <w:r w:rsidR="00C50D05" w:rsidRPr="006B48D9">
        <w:rPr>
          <w:rFonts w:ascii="Arial" w:hAnsi="Arial" w:cs="Arial"/>
        </w:rPr>
        <w:t>the</w:t>
      </w:r>
      <w:r w:rsidR="004A26FC" w:rsidRPr="006B48D9">
        <w:rPr>
          <w:rFonts w:ascii="Arial" w:hAnsi="Arial" w:cs="Arial"/>
        </w:rPr>
        <w:t xml:space="preserve"> importance</w:t>
      </w:r>
      <w:r w:rsidR="004A26FC">
        <w:rPr>
          <w:rFonts w:ascii="Arial" w:hAnsi="Arial" w:cs="Arial"/>
        </w:rPr>
        <w:t xml:space="preserve"> of the deformability and size of the microgels in terms of packing at </w:t>
      </w:r>
      <w:r w:rsidR="00C50D05">
        <w:rPr>
          <w:rFonts w:ascii="Arial" w:hAnsi="Arial" w:cs="Arial"/>
        </w:rPr>
        <w:t>the A-W</w:t>
      </w:r>
      <w:r w:rsidR="004A26FC">
        <w:rPr>
          <w:rFonts w:ascii="Arial" w:hAnsi="Arial" w:cs="Arial"/>
        </w:rPr>
        <w:t xml:space="preserve"> interface</w:t>
      </w:r>
      <w:r w:rsidR="008C152F">
        <w:rPr>
          <w:rFonts w:ascii="Arial" w:hAnsi="Arial" w:cs="Arial"/>
        </w:rPr>
        <w:t xml:space="preserve">, suggesting that an optimal level of microgel mobility may </w:t>
      </w:r>
      <w:r w:rsidR="00A23733">
        <w:rPr>
          <w:rFonts w:ascii="Arial" w:hAnsi="Arial" w:cs="Arial"/>
        </w:rPr>
        <w:t>promote</w:t>
      </w:r>
      <w:r w:rsidR="008C152F">
        <w:rPr>
          <w:rFonts w:ascii="Arial" w:hAnsi="Arial" w:cs="Arial"/>
        </w:rPr>
        <w:t xml:space="preserve"> </w:t>
      </w:r>
      <w:r w:rsidR="00F0044E">
        <w:rPr>
          <w:rFonts w:ascii="Arial" w:hAnsi="Arial" w:cs="Arial"/>
        </w:rPr>
        <w:t xml:space="preserve">resilience of </w:t>
      </w:r>
      <w:r w:rsidR="00A23733">
        <w:rPr>
          <w:rFonts w:ascii="Arial" w:hAnsi="Arial" w:cs="Arial"/>
        </w:rPr>
        <w:t>microgel</w:t>
      </w:r>
      <w:r w:rsidR="00F0044E">
        <w:rPr>
          <w:rFonts w:ascii="Arial" w:hAnsi="Arial" w:cs="Arial"/>
        </w:rPr>
        <w:t>s</w:t>
      </w:r>
      <w:r w:rsidR="00A23733">
        <w:rPr>
          <w:rFonts w:ascii="Arial" w:hAnsi="Arial" w:cs="Arial"/>
        </w:rPr>
        <w:t xml:space="preserve"> at interfaces and thus aid in e</w:t>
      </w:r>
      <w:r w:rsidR="008C152F">
        <w:rPr>
          <w:rFonts w:ascii="Arial" w:hAnsi="Arial" w:cs="Arial"/>
        </w:rPr>
        <w:t>mulsion stability</w:t>
      </w:r>
      <w:r w:rsidR="004A26FC">
        <w:rPr>
          <w:rFonts w:ascii="Arial" w:hAnsi="Arial" w:cs="Arial"/>
        </w:rPr>
        <w:t xml:space="preserve">. </w:t>
      </w:r>
      <w:r w:rsidR="00C50D05">
        <w:rPr>
          <w:rFonts w:ascii="Arial" w:hAnsi="Arial" w:cs="Arial"/>
        </w:rPr>
        <w:t xml:space="preserve"> </w:t>
      </w:r>
    </w:p>
    <w:p w14:paraId="58E827A3" w14:textId="359AD2FD" w:rsidR="00321A7A" w:rsidRDefault="004A26FC" w:rsidP="00763B4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These findings offer new knowledge on how</w:t>
      </w:r>
      <w:r w:rsidR="00462D61" w:rsidRPr="000F421E">
        <w:rPr>
          <w:rFonts w:ascii="Arial" w:hAnsi="Arial" w:cs="Arial"/>
        </w:rPr>
        <w:t xml:space="preserve"> biopolymeric microgel performance</w:t>
      </w:r>
      <w:r w:rsidR="00462D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can be tuned </w:t>
      </w:r>
      <w:r w:rsidR="00462D61">
        <w:rPr>
          <w:rFonts w:ascii="Arial" w:hAnsi="Arial" w:cs="Arial"/>
        </w:rPr>
        <w:t xml:space="preserve">via </w:t>
      </w:r>
      <w:r>
        <w:rPr>
          <w:rFonts w:ascii="Arial" w:hAnsi="Arial" w:cs="Arial"/>
        </w:rPr>
        <w:t>altering</w:t>
      </w:r>
      <w:r w:rsidR="00462D61">
        <w:rPr>
          <w:rFonts w:ascii="Arial" w:hAnsi="Arial" w:cs="Arial"/>
        </w:rPr>
        <w:t xml:space="preserve"> </w:t>
      </w:r>
      <w:r w:rsidR="00C50D05">
        <w:rPr>
          <w:rFonts w:ascii="Arial" w:hAnsi="Arial" w:cs="Arial"/>
        </w:rPr>
        <w:t xml:space="preserve">the </w:t>
      </w:r>
      <w:r w:rsidR="00462D61">
        <w:rPr>
          <w:rFonts w:ascii="Arial" w:hAnsi="Arial" w:cs="Arial"/>
        </w:rPr>
        <w:t>modul</w:t>
      </w:r>
      <w:r w:rsidR="00C50D05">
        <w:rPr>
          <w:rFonts w:ascii="Arial" w:hAnsi="Arial" w:cs="Arial"/>
        </w:rPr>
        <w:t>us of the bulk parent gels</w:t>
      </w:r>
      <w:r w:rsidR="00462D61">
        <w:rPr>
          <w:rFonts w:ascii="Arial" w:hAnsi="Arial" w:cs="Arial"/>
        </w:rPr>
        <w:t xml:space="preserve"> </w:t>
      </w:r>
      <w:r w:rsidR="007C0372">
        <w:rPr>
          <w:rFonts w:ascii="Arial" w:hAnsi="Arial" w:cs="Arial"/>
        </w:rPr>
        <w:t>to</w:t>
      </w:r>
      <w:r>
        <w:rPr>
          <w:rFonts w:ascii="Arial" w:hAnsi="Arial" w:cs="Arial"/>
        </w:rPr>
        <w:t xml:space="preserve"> </w:t>
      </w:r>
      <w:r w:rsidR="00122182">
        <w:rPr>
          <w:rFonts w:ascii="Arial" w:hAnsi="Arial" w:cs="Arial"/>
        </w:rPr>
        <w:t xml:space="preserve">aid the development of </w:t>
      </w:r>
      <w:r>
        <w:rPr>
          <w:rFonts w:ascii="Arial" w:hAnsi="Arial" w:cs="Arial"/>
        </w:rPr>
        <w:t xml:space="preserve">sustainable Pickering emulsions as a suitable template for developing new soft materials </w:t>
      </w:r>
      <w:r w:rsidR="00462D61">
        <w:rPr>
          <w:rFonts w:ascii="Arial" w:hAnsi="Arial" w:cs="Arial"/>
        </w:rPr>
        <w:t>tackling a multitude of industrial challenges within food</w:t>
      </w:r>
      <w:r w:rsidR="00462D61">
        <w:t xml:space="preserve">, </w:t>
      </w:r>
      <w:r w:rsidR="009848C1">
        <w:rPr>
          <w:rFonts w:ascii="Arial" w:hAnsi="Arial" w:cs="Arial"/>
        </w:rPr>
        <w:t>agrochemical,</w:t>
      </w:r>
      <w:r w:rsidR="00462D61">
        <w:rPr>
          <w:rFonts w:ascii="Arial" w:hAnsi="Arial" w:cs="Arial"/>
        </w:rPr>
        <w:t xml:space="preserve"> and biotechnological sectors. </w:t>
      </w:r>
    </w:p>
    <w:p w14:paraId="0F9CFDF1" w14:textId="77777777" w:rsidR="008443A4" w:rsidRDefault="008443A4" w:rsidP="00763B43">
      <w:pPr>
        <w:jc w:val="both"/>
        <w:rPr>
          <w:rFonts w:ascii="Arial" w:hAnsi="Arial" w:cs="Arial"/>
          <w:sz w:val="20"/>
          <w:szCs w:val="20"/>
        </w:rPr>
      </w:pPr>
    </w:p>
    <w:p w14:paraId="3D1F0208" w14:textId="28D4590E" w:rsidR="007B3002" w:rsidRDefault="003864E6" w:rsidP="00763B4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Acknowledgements</w:t>
      </w:r>
    </w:p>
    <w:p w14:paraId="65263BD3" w14:textId="3B45E295" w:rsidR="007B3002" w:rsidRDefault="003864E6" w:rsidP="00763B43">
      <w:pPr>
        <w:jc w:val="both"/>
        <w:rPr>
          <w:rFonts w:ascii="Arial" w:hAnsi="Arial" w:cs="Arial"/>
          <w:sz w:val="20"/>
          <w:szCs w:val="20"/>
        </w:rPr>
      </w:pPr>
      <w:r w:rsidRPr="003864E6">
        <w:rPr>
          <w:rFonts w:ascii="Arial" w:hAnsi="Arial" w:cs="Arial"/>
          <w:sz w:val="20"/>
          <w:szCs w:val="20"/>
        </w:rPr>
        <w:t>Authors gratefully acknowledge the Engineering and Physical Sciences Research Council (EPSRC) funded Centre for Doctoral Training in  Soft Matter for Formulation and Industrial Innovation (SOFI2), Grant Ref. No. EP/S023631/1</w:t>
      </w:r>
      <w:r>
        <w:rPr>
          <w:rFonts w:ascii="Arial" w:hAnsi="Arial" w:cs="Arial"/>
          <w:sz w:val="20"/>
          <w:szCs w:val="20"/>
        </w:rPr>
        <w:t xml:space="preserve"> for financial support.</w:t>
      </w:r>
    </w:p>
    <w:p w14:paraId="3F682A66" w14:textId="1A2F71DC" w:rsidR="007B3002" w:rsidRDefault="007B3002" w:rsidP="00763B43">
      <w:pPr>
        <w:jc w:val="both"/>
        <w:rPr>
          <w:rFonts w:ascii="Arial" w:hAnsi="Arial" w:cs="Arial"/>
          <w:sz w:val="20"/>
          <w:szCs w:val="20"/>
        </w:rPr>
      </w:pPr>
    </w:p>
    <w:p w14:paraId="292FC07E" w14:textId="77777777" w:rsidR="007B3002" w:rsidRPr="00181B09" w:rsidRDefault="007B3002" w:rsidP="00763B43">
      <w:pPr>
        <w:jc w:val="both"/>
        <w:rPr>
          <w:rFonts w:ascii="Arial" w:hAnsi="Arial" w:cs="Arial"/>
          <w:sz w:val="20"/>
          <w:szCs w:val="20"/>
        </w:rPr>
      </w:pPr>
    </w:p>
    <w:p w14:paraId="5029273C" w14:textId="5788461B" w:rsidR="00321A7A" w:rsidRPr="00181B09" w:rsidRDefault="00321A7A" w:rsidP="00763B43">
      <w:pPr>
        <w:jc w:val="both"/>
        <w:rPr>
          <w:rFonts w:ascii="Arial" w:hAnsi="Arial" w:cs="Arial"/>
          <w:sz w:val="20"/>
          <w:szCs w:val="20"/>
        </w:rPr>
      </w:pPr>
      <w:r w:rsidRPr="00181B09">
        <w:rPr>
          <w:rFonts w:ascii="Arial" w:hAnsi="Arial" w:cs="Arial"/>
          <w:sz w:val="20"/>
          <w:szCs w:val="20"/>
        </w:rPr>
        <w:t xml:space="preserve">References </w:t>
      </w:r>
    </w:p>
    <w:p w14:paraId="0C19F2B0" w14:textId="77777777" w:rsidR="00763B43" w:rsidRDefault="00763B43" w:rsidP="00763B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763B43">
        <w:rPr>
          <w:rFonts w:ascii="Arial" w:hAnsi="Arial" w:cs="Arial"/>
          <w:noProof/>
          <w:sz w:val="20"/>
          <w:szCs w:val="20"/>
        </w:rPr>
        <w:t xml:space="preserve">Andablo-Reyes, E.;  Yerani, D.;  Fu, M.;  Liamas, E.;  Connell, S.;  Torres, O.; Sarkar, A., Microgels as viscosity modifiers influence lubrication performance of continuum. </w:t>
      </w:r>
      <w:r w:rsidRPr="00763B43">
        <w:rPr>
          <w:rFonts w:ascii="Arial" w:hAnsi="Arial" w:cs="Arial"/>
          <w:i/>
          <w:noProof/>
          <w:sz w:val="20"/>
          <w:szCs w:val="20"/>
        </w:rPr>
        <w:t xml:space="preserve">Soft Matter </w:t>
      </w:r>
      <w:r w:rsidRPr="00763B43">
        <w:rPr>
          <w:rFonts w:ascii="Arial" w:hAnsi="Arial" w:cs="Arial"/>
          <w:b/>
          <w:noProof/>
          <w:sz w:val="20"/>
          <w:szCs w:val="20"/>
        </w:rPr>
        <w:t>2019,</w:t>
      </w:r>
      <w:r w:rsidRPr="00763B43">
        <w:rPr>
          <w:rFonts w:ascii="Arial" w:hAnsi="Arial" w:cs="Arial"/>
          <w:noProof/>
          <w:sz w:val="20"/>
          <w:szCs w:val="20"/>
        </w:rPr>
        <w:t xml:space="preserve"> </w:t>
      </w:r>
      <w:r w:rsidRPr="00763B43">
        <w:rPr>
          <w:rFonts w:ascii="Arial" w:hAnsi="Arial" w:cs="Arial"/>
          <w:i/>
          <w:noProof/>
          <w:sz w:val="20"/>
          <w:szCs w:val="20"/>
        </w:rPr>
        <w:t>15</w:t>
      </w:r>
      <w:r w:rsidRPr="00763B43">
        <w:rPr>
          <w:rFonts w:ascii="Arial" w:hAnsi="Arial" w:cs="Arial"/>
          <w:noProof/>
          <w:sz w:val="20"/>
          <w:szCs w:val="20"/>
        </w:rPr>
        <w:t xml:space="preserve"> (47), 9614-9624.</w:t>
      </w:r>
    </w:p>
    <w:p w14:paraId="346CB12D" w14:textId="6E85ADAC" w:rsidR="00321A7A" w:rsidRPr="007B3002" w:rsidRDefault="00763B43" w:rsidP="00763B43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763B43">
        <w:rPr>
          <w:rFonts w:ascii="Arial" w:hAnsi="Arial" w:cs="Arial"/>
          <w:noProof/>
          <w:sz w:val="20"/>
          <w:szCs w:val="20"/>
        </w:rPr>
        <w:t xml:space="preserve">Zhang, S.;  Holmes, M.;  Ettelaie, R.; Sarkar, A., Pea protein microgel particles as Pickering stabilisers of oil-in-water emulsions: Responsiveness to pH and ionic strength. </w:t>
      </w:r>
      <w:r w:rsidRPr="00763B43">
        <w:rPr>
          <w:rFonts w:ascii="Arial" w:hAnsi="Arial" w:cs="Arial"/>
          <w:i/>
          <w:noProof/>
          <w:sz w:val="20"/>
          <w:szCs w:val="20"/>
        </w:rPr>
        <w:t xml:space="preserve">Food Hydrocolloids </w:t>
      </w:r>
      <w:r w:rsidRPr="00763B43">
        <w:rPr>
          <w:rFonts w:ascii="Arial" w:hAnsi="Arial" w:cs="Arial"/>
          <w:b/>
          <w:noProof/>
          <w:sz w:val="20"/>
          <w:szCs w:val="20"/>
        </w:rPr>
        <w:t>2020,</w:t>
      </w:r>
      <w:r w:rsidRPr="00763B43">
        <w:rPr>
          <w:rFonts w:ascii="Arial" w:hAnsi="Arial" w:cs="Arial"/>
          <w:noProof/>
          <w:sz w:val="20"/>
          <w:szCs w:val="20"/>
        </w:rPr>
        <w:t xml:space="preserve"> </w:t>
      </w:r>
      <w:r w:rsidRPr="00763B43">
        <w:rPr>
          <w:rFonts w:ascii="Arial" w:hAnsi="Arial" w:cs="Arial"/>
          <w:i/>
          <w:noProof/>
          <w:sz w:val="20"/>
          <w:szCs w:val="20"/>
        </w:rPr>
        <w:t>102</w:t>
      </w:r>
      <w:r w:rsidRPr="00763B43">
        <w:rPr>
          <w:rFonts w:ascii="Arial" w:hAnsi="Arial" w:cs="Arial"/>
          <w:noProof/>
          <w:sz w:val="20"/>
          <w:szCs w:val="20"/>
        </w:rPr>
        <w:t>.</w:t>
      </w:r>
    </w:p>
    <w:p w14:paraId="1964A4EF" w14:textId="168E3021" w:rsidR="007B3002" w:rsidRPr="007B3002" w:rsidRDefault="007B3002" w:rsidP="00E73E6A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sectPr w:rsidR="007B3002" w:rsidRPr="007B30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C3439"/>
    <w:multiLevelType w:val="hybridMultilevel"/>
    <w:tmpl w:val="963A9628"/>
    <w:lvl w:ilvl="0" w:tplc="13FE44E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1629F"/>
    <w:multiLevelType w:val="multilevel"/>
    <w:tmpl w:val="5D7E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AD6C7A"/>
    <w:multiLevelType w:val="multilevel"/>
    <w:tmpl w:val="BFCC7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3337122">
    <w:abstractNumId w:val="2"/>
  </w:num>
  <w:num w:numId="2" w16cid:durableId="1838884361">
    <w:abstractNumId w:val="0"/>
  </w:num>
  <w:num w:numId="3" w16cid:durableId="471217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CS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twaa9rr9odw9ebevvalxevwlf2pfzxwexw0z&quot;&gt;Biopolymeric particles bulk and interface&lt;record-ids&gt;&lt;item&gt;859&lt;/item&gt;&lt;/record-ids&gt;&lt;/item&gt;&lt;/Libraries&gt;"/>
  </w:docVars>
  <w:rsids>
    <w:rsidRoot w:val="00321A7A"/>
    <w:rsid w:val="00005326"/>
    <w:rsid w:val="0001771A"/>
    <w:rsid w:val="00022557"/>
    <w:rsid w:val="000F421E"/>
    <w:rsid w:val="00122182"/>
    <w:rsid w:val="0012693A"/>
    <w:rsid w:val="0013446C"/>
    <w:rsid w:val="00181B09"/>
    <w:rsid w:val="001F6AA4"/>
    <w:rsid w:val="002A3767"/>
    <w:rsid w:val="002F3952"/>
    <w:rsid w:val="00321A7A"/>
    <w:rsid w:val="00363268"/>
    <w:rsid w:val="003864E6"/>
    <w:rsid w:val="003F559C"/>
    <w:rsid w:val="00446181"/>
    <w:rsid w:val="0045212C"/>
    <w:rsid w:val="00462D61"/>
    <w:rsid w:val="004A26FC"/>
    <w:rsid w:val="004A2F83"/>
    <w:rsid w:val="004B2BB8"/>
    <w:rsid w:val="004B5479"/>
    <w:rsid w:val="00582F05"/>
    <w:rsid w:val="00590C72"/>
    <w:rsid w:val="005A5C56"/>
    <w:rsid w:val="00602AEF"/>
    <w:rsid w:val="006750BA"/>
    <w:rsid w:val="00686DE6"/>
    <w:rsid w:val="006B2E44"/>
    <w:rsid w:val="006B48D9"/>
    <w:rsid w:val="006B7BB9"/>
    <w:rsid w:val="006C0441"/>
    <w:rsid w:val="0072100F"/>
    <w:rsid w:val="00724ED1"/>
    <w:rsid w:val="00753044"/>
    <w:rsid w:val="00763B43"/>
    <w:rsid w:val="007B3002"/>
    <w:rsid w:val="007B5998"/>
    <w:rsid w:val="007C0372"/>
    <w:rsid w:val="007D2E16"/>
    <w:rsid w:val="007E2884"/>
    <w:rsid w:val="00811333"/>
    <w:rsid w:val="008443A4"/>
    <w:rsid w:val="0087197E"/>
    <w:rsid w:val="008C152F"/>
    <w:rsid w:val="008D5FAB"/>
    <w:rsid w:val="009848C1"/>
    <w:rsid w:val="00986A97"/>
    <w:rsid w:val="009F0961"/>
    <w:rsid w:val="00A03584"/>
    <w:rsid w:val="00A21538"/>
    <w:rsid w:val="00A23733"/>
    <w:rsid w:val="00A31BE1"/>
    <w:rsid w:val="00A33EDA"/>
    <w:rsid w:val="00AF5B75"/>
    <w:rsid w:val="00AF61A6"/>
    <w:rsid w:val="00BD713F"/>
    <w:rsid w:val="00C05E5D"/>
    <w:rsid w:val="00C50D05"/>
    <w:rsid w:val="00C51263"/>
    <w:rsid w:val="00C91A5A"/>
    <w:rsid w:val="00CB4F2E"/>
    <w:rsid w:val="00CF4471"/>
    <w:rsid w:val="00D05794"/>
    <w:rsid w:val="00DF7EB5"/>
    <w:rsid w:val="00E73E6A"/>
    <w:rsid w:val="00E87C62"/>
    <w:rsid w:val="00E97488"/>
    <w:rsid w:val="00EF2479"/>
    <w:rsid w:val="00F0044E"/>
    <w:rsid w:val="00F07BCC"/>
    <w:rsid w:val="00F14580"/>
    <w:rsid w:val="00F27E9B"/>
    <w:rsid w:val="00FA2316"/>
    <w:rsid w:val="00FC1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82BDB"/>
  <w15:chartTrackingRefBased/>
  <w15:docId w15:val="{CFD277CD-70D8-4D0C-919F-B2F71AE3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1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1A7A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21A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632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2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2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2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268"/>
    <w:rPr>
      <w:b/>
      <w:bCs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9F096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9F0961"/>
  </w:style>
  <w:style w:type="character" w:customStyle="1" w:styleId="EndNoteBibliographyTitleChar">
    <w:name w:val="EndNote Bibliography Title Char"/>
    <w:basedOn w:val="ListParagraphChar"/>
    <w:link w:val="EndNoteBibliographyTitle"/>
    <w:rsid w:val="009F096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9F096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ListParagraphChar"/>
    <w:link w:val="EndNoteBibliography"/>
    <w:rsid w:val="009F0961"/>
    <w:rPr>
      <w:rFonts w:ascii="Calibri" w:hAnsi="Calibri" w:cs="Calibri"/>
      <w:noProof/>
      <w:lang w:val="en-US"/>
    </w:rPr>
  </w:style>
  <w:style w:type="paragraph" w:styleId="NoSpacing">
    <w:name w:val="No Spacing"/>
    <w:uiPriority w:val="1"/>
    <w:qFormat/>
    <w:rsid w:val="00CF4471"/>
    <w:pPr>
      <w:spacing w:after="0" w:line="240" w:lineRule="auto"/>
    </w:pPr>
  </w:style>
  <w:style w:type="paragraph" w:styleId="Revision">
    <w:name w:val="Revision"/>
    <w:hidden/>
    <w:uiPriority w:val="99"/>
    <w:semiHidden/>
    <w:rsid w:val="003864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FC2B0-DD52-444B-A77E-144DD6E5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Akgonullu [fs17da]</dc:creator>
  <cp:keywords/>
  <dc:description/>
  <cp:lastModifiedBy>Daisy Akgonullu [fs17da]</cp:lastModifiedBy>
  <cp:revision>2</cp:revision>
  <dcterms:created xsi:type="dcterms:W3CDTF">2022-12-21T12:19:00Z</dcterms:created>
  <dcterms:modified xsi:type="dcterms:W3CDTF">2022-12-21T12:19:00Z</dcterms:modified>
</cp:coreProperties>
</file>