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07C32" w14:textId="66C4D520" w:rsidR="006C5634" w:rsidRPr="00420B47" w:rsidRDefault="004C5329" w:rsidP="009633E7">
      <w:pPr>
        <w:spacing w:after="0"/>
        <w:jc w:val="center"/>
        <w:rPr>
          <w:rFonts w:ascii="Arial" w:hAnsi="Arial" w:cs="Arial"/>
          <w:b/>
          <w:sz w:val="32"/>
          <w:szCs w:val="32"/>
        </w:rPr>
      </w:pPr>
      <w:r w:rsidRPr="00420B47">
        <w:rPr>
          <w:rFonts w:ascii="Arial" w:hAnsi="Arial" w:cs="Arial"/>
          <w:b/>
          <w:bCs/>
          <w:sz w:val="32"/>
          <w:szCs w:val="32"/>
          <w:lang w:eastAsia="zh-CN" w:bidi="te-IN"/>
        </w:rPr>
        <w:t>Polyelectrolyte character of</w:t>
      </w:r>
      <w:r w:rsidR="006C5634" w:rsidRPr="00420B47">
        <w:rPr>
          <w:rFonts w:ascii="Arial" w:hAnsi="Arial" w:cs="Arial"/>
          <w:b/>
          <w:sz w:val="32"/>
          <w:szCs w:val="32"/>
        </w:rPr>
        <w:t xml:space="preserve"> </w:t>
      </w:r>
      <w:r w:rsidRPr="00420B47">
        <w:rPr>
          <w:rFonts w:ascii="Arial" w:hAnsi="Arial" w:cs="Arial"/>
          <w:b/>
          <w:sz w:val="32"/>
          <w:szCs w:val="32"/>
        </w:rPr>
        <w:t xml:space="preserve">citrus peel fibers and its relevance on </w:t>
      </w:r>
      <w:r w:rsidR="006C5634" w:rsidRPr="00420B47">
        <w:rPr>
          <w:rFonts w:ascii="Arial" w:hAnsi="Arial" w:cs="Arial"/>
          <w:b/>
          <w:sz w:val="32"/>
          <w:szCs w:val="32"/>
        </w:rPr>
        <w:t xml:space="preserve">rheological properties </w:t>
      </w:r>
    </w:p>
    <w:p w14:paraId="6F6F3623" w14:textId="69627628" w:rsidR="006C5634" w:rsidRPr="00420B47" w:rsidRDefault="006C5634" w:rsidP="006F1FB0">
      <w:pPr>
        <w:pStyle w:val="BBAuthorName"/>
        <w:spacing w:before="240" w:after="120" w:line="360" w:lineRule="auto"/>
        <w:rPr>
          <w:rFonts w:ascii="Times New Roman" w:hAnsi="Times New Roman"/>
          <w:bCs/>
          <w:i w:val="0"/>
          <w:szCs w:val="24"/>
        </w:rPr>
      </w:pPr>
      <w:r w:rsidRPr="00420B47">
        <w:rPr>
          <w:rFonts w:ascii="Times New Roman" w:hAnsi="Times New Roman"/>
          <w:bCs/>
          <w:i w:val="0"/>
          <w:szCs w:val="24"/>
        </w:rPr>
        <w:t>Guéba Agoda-</w:t>
      </w:r>
      <w:proofErr w:type="spellStart"/>
      <w:r w:rsidRPr="00420B47">
        <w:rPr>
          <w:rFonts w:ascii="Times New Roman" w:hAnsi="Times New Roman"/>
          <w:bCs/>
          <w:i w:val="0"/>
          <w:szCs w:val="24"/>
        </w:rPr>
        <w:t>Tandjawa</w:t>
      </w:r>
      <w:r w:rsidRPr="00420B47">
        <w:rPr>
          <w:rFonts w:ascii="Times New Roman" w:hAnsi="Times New Roman"/>
          <w:bCs/>
          <w:i w:val="0"/>
          <w:szCs w:val="24"/>
          <w:vertAlign w:val="superscript"/>
        </w:rPr>
        <w:t>a</w:t>
      </w:r>
      <w:proofErr w:type="spellEnd"/>
      <w:r w:rsidRPr="00420B47">
        <w:rPr>
          <w:rFonts w:ascii="Times New Roman" w:hAnsi="Times New Roman"/>
          <w:bCs/>
          <w:i w:val="0"/>
          <w:szCs w:val="24"/>
          <w:vertAlign w:val="superscript"/>
        </w:rPr>
        <w:t>,</w:t>
      </w:r>
      <w:r w:rsidR="00F74CC2" w:rsidRPr="00420B47">
        <w:rPr>
          <w:rFonts w:ascii="Times New Roman" w:hAnsi="Times New Roman"/>
          <w:bCs/>
          <w:i w:val="0"/>
          <w:szCs w:val="24"/>
        </w:rPr>
        <w:t xml:space="preserve">*, </w:t>
      </w:r>
      <w:r w:rsidR="000B1C04" w:rsidRPr="00420B47">
        <w:rPr>
          <w:rFonts w:ascii="Times New Roman" w:hAnsi="Times New Roman"/>
          <w:bCs/>
          <w:i w:val="0"/>
          <w:szCs w:val="24"/>
        </w:rPr>
        <w:t xml:space="preserve">Stéphane </w:t>
      </w:r>
      <w:proofErr w:type="spellStart"/>
      <w:r w:rsidR="000B1C04" w:rsidRPr="00420B47">
        <w:rPr>
          <w:rFonts w:ascii="Times New Roman" w:hAnsi="Times New Roman"/>
          <w:bCs/>
          <w:i w:val="0"/>
          <w:szCs w:val="24"/>
        </w:rPr>
        <w:t>Debon</w:t>
      </w:r>
      <w:r w:rsidR="000B1C04" w:rsidRPr="00420B47">
        <w:rPr>
          <w:rFonts w:ascii="Times New Roman" w:hAnsi="Times New Roman"/>
          <w:bCs/>
          <w:i w:val="0"/>
          <w:szCs w:val="24"/>
          <w:vertAlign w:val="superscript"/>
        </w:rPr>
        <w:t>b</w:t>
      </w:r>
      <w:proofErr w:type="spellEnd"/>
      <w:r w:rsidR="000B1C04" w:rsidRPr="00420B47">
        <w:rPr>
          <w:rFonts w:ascii="Times New Roman" w:hAnsi="Times New Roman"/>
          <w:bCs/>
          <w:i w:val="0"/>
          <w:szCs w:val="24"/>
        </w:rPr>
        <w:t>, Joël Wallecan</w:t>
      </w:r>
      <w:r w:rsidR="000B1C04" w:rsidRPr="00420B47">
        <w:rPr>
          <w:rFonts w:ascii="Times New Roman" w:hAnsi="Times New Roman"/>
          <w:bCs/>
          <w:i w:val="0"/>
          <w:szCs w:val="24"/>
          <w:vertAlign w:val="superscript"/>
        </w:rPr>
        <w:t xml:space="preserve"> b</w:t>
      </w:r>
      <w:r w:rsidR="000B1C04" w:rsidRPr="00420B47">
        <w:rPr>
          <w:rFonts w:ascii="Times New Roman" w:hAnsi="Times New Roman"/>
          <w:bCs/>
          <w:i w:val="0"/>
          <w:szCs w:val="24"/>
        </w:rPr>
        <w:t xml:space="preserve">, Isabelle </w:t>
      </w:r>
      <w:proofErr w:type="spellStart"/>
      <w:r w:rsidR="000B1C04" w:rsidRPr="00420B47">
        <w:rPr>
          <w:rFonts w:ascii="Times New Roman" w:hAnsi="Times New Roman"/>
          <w:bCs/>
          <w:i w:val="0"/>
          <w:szCs w:val="24"/>
        </w:rPr>
        <w:t>D</w:t>
      </w:r>
      <w:r w:rsidR="004B5FBC" w:rsidRPr="00420B47">
        <w:rPr>
          <w:rFonts w:ascii="Times New Roman" w:hAnsi="Times New Roman"/>
          <w:bCs/>
          <w:i w:val="0"/>
          <w:szCs w:val="24"/>
        </w:rPr>
        <w:t>é</w:t>
      </w:r>
      <w:r w:rsidR="000B1C04" w:rsidRPr="00420B47">
        <w:rPr>
          <w:rFonts w:ascii="Times New Roman" w:hAnsi="Times New Roman"/>
          <w:bCs/>
          <w:i w:val="0"/>
          <w:szCs w:val="24"/>
        </w:rPr>
        <w:t>l</w:t>
      </w:r>
      <w:r w:rsidR="004B5FBC" w:rsidRPr="00420B47">
        <w:rPr>
          <w:rFonts w:ascii="Times New Roman" w:hAnsi="Times New Roman"/>
          <w:bCs/>
          <w:i w:val="0"/>
          <w:szCs w:val="24"/>
        </w:rPr>
        <w:t>é</w:t>
      </w:r>
      <w:r w:rsidR="000B1C04" w:rsidRPr="00420B47">
        <w:rPr>
          <w:rFonts w:ascii="Times New Roman" w:hAnsi="Times New Roman"/>
          <w:bCs/>
          <w:i w:val="0"/>
          <w:szCs w:val="24"/>
        </w:rPr>
        <w:t>ris</w:t>
      </w:r>
      <w:r w:rsidR="000B1C04" w:rsidRPr="00420B47">
        <w:rPr>
          <w:rFonts w:ascii="Times New Roman" w:hAnsi="Times New Roman"/>
          <w:bCs/>
          <w:i w:val="0"/>
          <w:szCs w:val="24"/>
          <w:vertAlign w:val="superscript"/>
        </w:rPr>
        <w:t>b</w:t>
      </w:r>
      <w:proofErr w:type="spellEnd"/>
      <w:r w:rsidR="000B1C04" w:rsidRPr="00420B47">
        <w:rPr>
          <w:rFonts w:ascii="Times New Roman" w:hAnsi="Times New Roman"/>
          <w:bCs/>
          <w:i w:val="0"/>
          <w:szCs w:val="24"/>
        </w:rPr>
        <w:t xml:space="preserve">, </w:t>
      </w:r>
      <w:r w:rsidRPr="00420B47">
        <w:rPr>
          <w:rFonts w:ascii="Times New Roman" w:hAnsi="Times New Roman"/>
          <w:bCs/>
          <w:i w:val="0"/>
          <w:szCs w:val="24"/>
        </w:rPr>
        <w:t xml:space="preserve">Jacques </w:t>
      </w:r>
      <w:proofErr w:type="spellStart"/>
      <w:r w:rsidRPr="00420B47">
        <w:rPr>
          <w:rFonts w:ascii="Times New Roman" w:hAnsi="Times New Roman"/>
          <w:bCs/>
          <w:i w:val="0"/>
          <w:szCs w:val="24"/>
        </w:rPr>
        <w:t>Mazoyer</w:t>
      </w:r>
      <w:r w:rsidRPr="00420B47">
        <w:rPr>
          <w:rFonts w:ascii="Times New Roman" w:hAnsi="Times New Roman"/>
          <w:bCs/>
          <w:i w:val="0"/>
          <w:szCs w:val="24"/>
          <w:vertAlign w:val="superscript"/>
        </w:rPr>
        <w:t>a</w:t>
      </w:r>
      <w:proofErr w:type="spellEnd"/>
    </w:p>
    <w:p w14:paraId="187CCB63" w14:textId="77777777" w:rsidR="006C5634" w:rsidRPr="00420B47" w:rsidRDefault="006C5634" w:rsidP="006F1FB0">
      <w:pPr>
        <w:pStyle w:val="BCAuthorAddress"/>
        <w:spacing w:after="0" w:line="360" w:lineRule="auto"/>
        <w:jc w:val="both"/>
        <w:rPr>
          <w:rFonts w:ascii="Times New Roman" w:hAnsi="Times New Roman"/>
          <w:i/>
          <w:iCs/>
          <w:color w:val="000000"/>
          <w:szCs w:val="24"/>
        </w:rPr>
      </w:pPr>
      <w:r w:rsidRPr="00420B47">
        <w:rPr>
          <w:rFonts w:ascii="Times New Roman" w:hAnsi="Times New Roman"/>
          <w:i/>
          <w:iCs/>
          <w:szCs w:val="24"/>
          <w:vertAlign w:val="superscript"/>
        </w:rPr>
        <w:t>a</w:t>
      </w:r>
      <w:r w:rsidRPr="00420B47">
        <w:rPr>
          <w:rFonts w:ascii="Times New Roman" w:hAnsi="Times New Roman"/>
          <w:i/>
          <w:iCs/>
          <w:szCs w:val="24"/>
        </w:rPr>
        <w:t xml:space="preserve"> Centre of Expertise Texture, </w:t>
      </w:r>
      <w:r w:rsidRPr="00420B47">
        <w:rPr>
          <w:rFonts w:ascii="Times New Roman" w:hAnsi="Times New Roman"/>
          <w:i/>
          <w:iCs/>
          <w:color w:val="000000"/>
          <w:szCs w:val="24"/>
        </w:rPr>
        <w:t>Cargill Starches Sweeteners &amp; Texturizers, Carentan, 50500, France</w:t>
      </w:r>
    </w:p>
    <w:p w14:paraId="06935362" w14:textId="77777777" w:rsidR="006C5634" w:rsidRPr="00420B47" w:rsidRDefault="006C5634" w:rsidP="006F1FB0">
      <w:pPr>
        <w:spacing w:after="0"/>
        <w:rPr>
          <w:rFonts w:ascii="Times New Roman" w:hAnsi="Times New Roman"/>
          <w:i/>
          <w:iCs/>
          <w:szCs w:val="24"/>
        </w:rPr>
      </w:pPr>
      <w:r w:rsidRPr="00420B47">
        <w:rPr>
          <w:rFonts w:ascii="Times New Roman" w:hAnsi="Times New Roman"/>
          <w:i/>
          <w:iCs/>
          <w:szCs w:val="24"/>
          <w:vertAlign w:val="superscript"/>
        </w:rPr>
        <w:t>b</w:t>
      </w:r>
      <w:r w:rsidRPr="00420B47">
        <w:rPr>
          <w:rFonts w:ascii="Times New Roman" w:hAnsi="Times New Roman"/>
          <w:i/>
          <w:iCs/>
          <w:szCs w:val="24"/>
        </w:rPr>
        <w:t xml:space="preserve"> Ingredient, Material &amp; Nutrition, </w:t>
      </w:r>
      <w:r w:rsidRPr="00420B47">
        <w:rPr>
          <w:rFonts w:ascii="Times New Roman" w:hAnsi="Times New Roman"/>
          <w:i/>
          <w:iCs/>
          <w:color w:val="323232"/>
          <w:szCs w:val="24"/>
          <w:shd w:val="clear" w:color="auto" w:fill="FFFFFF"/>
        </w:rPr>
        <w:t xml:space="preserve">Cargill R&amp;D Centre Europe, </w:t>
      </w:r>
      <w:proofErr w:type="spellStart"/>
      <w:r w:rsidRPr="00420B47">
        <w:rPr>
          <w:rFonts w:ascii="Times New Roman" w:hAnsi="Times New Roman"/>
          <w:i/>
          <w:iCs/>
          <w:color w:val="323232"/>
          <w:szCs w:val="24"/>
          <w:shd w:val="clear" w:color="auto" w:fill="FFFFFF"/>
        </w:rPr>
        <w:t>Havenstraat</w:t>
      </w:r>
      <w:proofErr w:type="spellEnd"/>
      <w:r w:rsidRPr="00420B47">
        <w:rPr>
          <w:rFonts w:ascii="Times New Roman" w:hAnsi="Times New Roman"/>
          <w:i/>
          <w:iCs/>
          <w:color w:val="323232"/>
          <w:szCs w:val="24"/>
          <w:shd w:val="clear" w:color="auto" w:fill="FFFFFF"/>
        </w:rPr>
        <w:t xml:space="preserve"> 84, </w:t>
      </w:r>
      <w:proofErr w:type="spellStart"/>
      <w:r w:rsidRPr="00420B47">
        <w:rPr>
          <w:rFonts w:ascii="Times New Roman" w:hAnsi="Times New Roman"/>
          <w:i/>
          <w:iCs/>
          <w:color w:val="323232"/>
          <w:szCs w:val="24"/>
          <w:shd w:val="clear" w:color="auto" w:fill="FFFFFF"/>
        </w:rPr>
        <w:t>Vilvoorde</w:t>
      </w:r>
      <w:proofErr w:type="spellEnd"/>
      <w:r w:rsidRPr="00420B47">
        <w:rPr>
          <w:rFonts w:ascii="Times New Roman" w:hAnsi="Times New Roman"/>
          <w:i/>
          <w:iCs/>
          <w:color w:val="323232"/>
          <w:szCs w:val="24"/>
          <w:shd w:val="clear" w:color="auto" w:fill="FFFFFF"/>
        </w:rPr>
        <w:t>, 1800, Belgium</w:t>
      </w:r>
    </w:p>
    <w:p w14:paraId="6FD27411" w14:textId="77777777" w:rsidR="00D241E8" w:rsidRDefault="00D241E8" w:rsidP="00D241E8">
      <w:pPr>
        <w:pStyle w:val="TAMainText"/>
        <w:spacing w:line="240" w:lineRule="auto"/>
        <w:ind w:firstLine="0"/>
        <w:rPr>
          <w:bCs/>
          <w:lang w:val="en-GB" w:eastAsia="fr-FR"/>
        </w:rPr>
      </w:pPr>
    </w:p>
    <w:p w14:paraId="03BD7E28" w14:textId="728EDD11" w:rsidR="003E0372" w:rsidRPr="003B12B4" w:rsidRDefault="00B97A8E" w:rsidP="00D241E8">
      <w:pPr>
        <w:pStyle w:val="TAMainText"/>
        <w:spacing w:line="240" w:lineRule="auto"/>
        <w:ind w:firstLine="0"/>
        <w:rPr>
          <w:rFonts w:ascii="Arial" w:eastAsiaTheme="minorEastAsia" w:hAnsi="Arial" w:cs="Arial"/>
          <w:color w:val="000000"/>
          <w:sz w:val="22"/>
          <w:szCs w:val="22"/>
          <w:lang w:eastAsia="zh-CN" w:bidi="te-IN"/>
        </w:rPr>
      </w:pPr>
      <w:r w:rsidRPr="003B12B4">
        <w:rPr>
          <w:rFonts w:ascii="Arial" w:hAnsi="Arial" w:cs="Arial"/>
          <w:bCs/>
          <w:sz w:val="22"/>
          <w:szCs w:val="22"/>
          <w:lang w:val="en-GB" w:eastAsia="fr-FR"/>
        </w:rPr>
        <w:t>Understanding s</w:t>
      </w:r>
      <w:r w:rsidR="007F4B33" w:rsidRPr="003B12B4">
        <w:rPr>
          <w:rFonts w:ascii="Arial" w:hAnsi="Arial" w:cs="Arial"/>
          <w:bCs/>
          <w:sz w:val="22"/>
          <w:szCs w:val="22"/>
          <w:lang w:val="en-GB" w:eastAsia="fr-FR"/>
        </w:rPr>
        <w:t>urface characteristics</w:t>
      </w:r>
      <w:r w:rsidRPr="003B12B4">
        <w:rPr>
          <w:rFonts w:ascii="Arial" w:hAnsi="Arial" w:cs="Arial"/>
          <w:bCs/>
          <w:sz w:val="22"/>
          <w:szCs w:val="22"/>
          <w:lang w:val="en-GB" w:eastAsia="fr-FR"/>
        </w:rPr>
        <w:t xml:space="preserve">/rheology relationships </w:t>
      </w:r>
      <w:r w:rsidR="007F4B33" w:rsidRPr="003B12B4">
        <w:rPr>
          <w:rFonts w:ascii="Arial" w:hAnsi="Arial" w:cs="Arial"/>
          <w:bCs/>
          <w:sz w:val="22"/>
          <w:szCs w:val="22"/>
          <w:lang w:val="en-GB" w:eastAsia="fr-FR"/>
        </w:rPr>
        <w:t xml:space="preserve">of </w:t>
      </w:r>
      <w:r w:rsidR="001E27C2" w:rsidRPr="003B12B4">
        <w:rPr>
          <w:rFonts w:ascii="Arial" w:eastAsiaTheme="minorEastAsia" w:hAnsi="Arial" w:cs="Arial"/>
          <w:color w:val="000000"/>
          <w:sz w:val="22"/>
          <w:szCs w:val="22"/>
          <w:lang w:eastAsia="zh-CN" w:bidi="te-IN"/>
        </w:rPr>
        <w:t xml:space="preserve">cellulose-rich fibers </w:t>
      </w:r>
      <w:r w:rsidRPr="003B12B4">
        <w:rPr>
          <w:rFonts w:ascii="Arial" w:hAnsi="Arial" w:cs="Arial"/>
          <w:bCs/>
          <w:sz w:val="22"/>
          <w:szCs w:val="22"/>
          <w:lang w:val="en-GB" w:eastAsia="fr-FR"/>
        </w:rPr>
        <w:t xml:space="preserve">such as </w:t>
      </w:r>
      <w:r w:rsidR="007F4B33" w:rsidRPr="003B12B4">
        <w:rPr>
          <w:rFonts w:ascii="Arial" w:hAnsi="Arial" w:cs="Arial"/>
          <w:bCs/>
          <w:sz w:val="22"/>
          <w:szCs w:val="22"/>
          <w:lang w:val="en-GB" w:eastAsia="fr-FR"/>
        </w:rPr>
        <w:t xml:space="preserve">citrus peel </w:t>
      </w:r>
      <w:proofErr w:type="spellStart"/>
      <w:r w:rsidR="007F4B33" w:rsidRPr="003B12B4">
        <w:rPr>
          <w:rFonts w:ascii="Arial" w:hAnsi="Arial" w:cs="Arial"/>
          <w:bCs/>
          <w:sz w:val="22"/>
          <w:szCs w:val="22"/>
          <w:lang w:val="en-GB" w:eastAsia="fr-FR"/>
        </w:rPr>
        <w:t>fibers</w:t>
      </w:r>
      <w:proofErr w:type="spellEnd"/>
      <w:r w:rsidRPr="003B12B4">
        <w:rPr>
          <w:rFonts w:ascii="Arial" w:hAnsi="Arial" w:cs="Arial"/>
          <w:bCs/>
          <w:sz w:val="22"/>
          <w:szCs w:val="22"/>
          <w:lang w:val="en-GB" w:eastAsia="fr-FR"/>
        </w:rPr>
        <w:t xml:space="preserve"> is one of the main concerns of academic and industrial scientists. This can allow guaranteeing the texturizing performances of commercial </w:t>
      </w:r>
      <w:r w:rsidR="007F4B33" w:rsidRPr="003B12B4">
        <w:rPr>
          <w:rFonts w:ascii="Arial" w:hAnsi="Arial" w:cs="Arial"/>
          <w:bCs/>
          <w:sz w:val="22"/>
          <w:szCs w:val="22"/>
          <w:lang w:val="en-GB" w:eastAsia="fr-FR"/>
        </w:rPr>
        <w:t>citrus fibers</w:t>
      </w:r>
      <w:r w:rsidRPr="003B12B4">
        <w:rPr>
          <w:rFonts w:ascii="Arial" w:hAnsi="Arial" w:cs="Arial"/>
          <w:bCs/>
          <w:sz w:val="22"/>
          <w:szCs w:val="22"/>
          <w:lang w:val="en-GB" w:eastAsia="fr-FR"/>
        </w:rPr>
        <w:t xml:space="preserve"> to customers and consumers, exploiting fully their texturizing potential, improving existing processing operations and/or identifying novel routes for rational formulations. </w:t>
      </w:r>
      <w:r w:rsidR="007F4B33" w:rsidRPr="003B12B4">
        <w:rPr>
          <w:rFonts w:ascii="Arial" w:hAnsi="Arial" w:cs="Arial"/>
          <w:bCs/>
          <w:sz w:val="22"/>
          <w:szCs w:val="22"/>
          <w:lang w:val="en-GB" w:eastAsia="fr-FR"/>
        </w:rPr>
        <w:t xml:space="preserve">As a consequence, numerous studies have been carried out on </w:t>
      </w:r>
      <w:r w:rsidR="009912E2" w:rsidRPr="003B12B4">
        <w:rPr>
          <w:rFonts w:ascii="Arial" w:hAnsi="Arial" w:cs="Arial"/>
          <w:bCs/>
          <w:sz w:val="22"/>
          <w:szCs w:val="22"/>
          <w:lang w:val="en-GB" w:eastAsia="fr-FR"/>
        </w:rPr>
        <w:t xml:space="preserve">the polyelectrolyte character of these </w:t>
      </w:r>
      <w:r w:rsidR="009132D5" w:rsidRPr="003B12B4">
        <w:rPr>
          <w:rFonts w:ascii="Arial" w:hAnsi="Arial" w:cs="Arial"/>
          <w:bCs/>
          <w:sz w:val="22"/>
          <w:szCs w:val="22"/>
          <w:lang w:val="en-GB" w:eastAsia="fr-FR"/>
        </w:rPr>
        <w:t xml:space="preserve">composite </w:t>
      </w:r>
      <w:r w:rsidR="009912E2" w:rsidRPr="003B12B4">
        <w:rPr>
          <w:rFonts w:ascii="Arial" w:hAnsi="Arial" w:cs="Arial"/>
          <w:bCs/>
          <w:sz w:val="22"/>
          <w:szCs w:val="22"/>
          <w:lang w:val="en-GB" w:eastAsia="fr-FR"/>
        </w:rPr>
        <w:t>biomaterials</w:t>
      </w:r>
      <w:r w:rsidR="007F4B33" w:rsidRPr="003B12B4">
        <w:rPr>
          <w:rFonts w:ascii="Arial" w:hAnsi="Arial" w:cs="Arial"/>
          <w:bCs/>
          <w:sz w:val="22"/>
          <w:szCs w:val="22"/>
          <w:lang w:val="en-GB" w:eastAsia="fr-FR"/>
        </w:rPr>
        <w:t xml:space="preserve"> by considering </w:t>
      </w:r>
      <w:r w:rsidR="009912E2" w:rsidRPr="003B12B4">
        <w:rPr>
          <w:rFonts w:ascii="Arial" w:hAnsi="Arial" w:cs="Arial"/>
          <w:bCs/>
          <w:sz w:val="22"/>
          <w:szCs w:val="22"/>
          <w:lang w:val="en-GB" w:eastAsia="fr-FR"/>
        </w:rPr>
        <w:t xml:space="preserve">them </w:t>
      </w:r>
      <w:r w:rsidR="007F4B33" w:rsidRPr="003B12B4">
        <w:rPr>
          <w:rFonts w:ascii="Arial" w:hAnsi="Arial" w:cs="Arial"/>
          <w:bCs/>
          <w:sz w:val="22"/>
          <w:szCs w:val="22"/>
          <w:lang w:val="en-GB" w:eastAsia="fr-FR"/>
        </w:rPr>
        <w:t>as a single system,</w:t>
      </w:r>
      <w:r w:rsidR="003E0372" w:rsidRPr="003B12B4">
        <w:rPr>
          <w:rFonts w:ascii="Arial" w:eastAsiaTheme="minorEastAsia" w:hAnsi="Arial" w:cs="Arial"/>
          <w:sz w:val="22"/>
          <w:szCs w:val="22"/>
          <w:lang w:eastAsia="zh-CN" w:bidi="te-IN"/>
        </w:rPr>
        <w:t xml:space="preserve"> while they contain various non-cellulosic </w:t>
      </w:r>
      <w:r w:rsidR="007F4B33" w:rsidRPr="003B12B4">
        <w:rPr>
          <w:rFonts w:ascii="Arial" w:eastAsiaTheme="minorEastAsia" w:hAnsi="Arial" w:cs="Arial"/>
          <w:sz w:val="22"/>
          <w:szCs w:val="22"/>
          <w:lang w:eastAsia="zh-CN" w:bidi="te-IN"/>
        </w:rPr>
        <w:t>bio</w:t>
      </w:r>
      <w:r w:rsidR="003E0372" w:rsidRPr="003B12B4">
        <w:rPr>
          <w:rFonts w:ascii="Arial" w:eastAsiaTheme="minorEastAsia" w:hAnsi="Arial" w:cs="Arial"/>
          <w:sz w:val="22"/>
          <w:szCs w:val="22"/>
          <w:lang w:eastAsia="zh-CN" w:bidi="te-IN"/>
        </w:rPr>
        <w:t>polymers which can contribute to the electrokinetic behavior of the fiber</w:t>
      </w:r>
      <w:r w:rsidR="009912E2" w:rsidRPr="003B12B4">
        <w:rPr>
          <w:rFonts w:ascii="Arial" w:eastAsiaTheme="minorEastAsia" w:hAnsi="Arial" w:cs="Arial"/>
          <w:sz w:val="22"/>
          <w:szCs w:val="22"/>
          <w:lang w:eastAsia="zh-CN" w:bidi="te-IN"/>
        </w:rPr>
        <w:t>s</w:t>
      </w:r>
      <w:r w:rsidR="003E0372" w:rsidRPr="003B12B4">
        <w:rPr>
          <w:rFonts w:ascii="Arial" w:eastAsiaTheme="minorEastAsia" w:hAnsi="Arial" w:cs="Arial"/>
          <w:sz w:val="22"/>
          <w:szCs w:val="22"/>
          <w:lang w:eastAsia="zh-CN" w:bidi="te-IN"/>
        </w:rPr>
        <w:t xml:space="preserve"> under the right dissociation conditions. This can affect the bulk fiber properties such as swelling and water holding capacity</w:t>
      </w:r>
      <w:r w:rsidR="00A320F4" w:rsidRPr="003B12B4">
        <w:rPr>
          <w:rFonts w:ascii="Arial" w:eastAsiaTheme="minorEastAsia" w:hAnsi="Arial" w:cs="Arial"/>
          <w:color w:val="0000FF"/>
          <w:sz w:val="22"/>
          <w:szCs w:val="22"/>
          <w:vertAlign w:val="superscript"/>
          <w:lang w:eastAsia="zh-CN" w:bidi="te-IN"/>
        </w:rPr>
        <w:t>1</w:t>
      </w:r>
      <w:r w:rsidR="003E0372" w:rsidRPr="003B12B4">
        <w:rPr>
          <w:rFonts w:ascii="Arial" w:eastAsiaTheme="minorEastAsia" w:hAnsi="Arial" w:cs="Arial"/>
          <w:color w:val="000000"/>
          <w:sz w:val="22"/>
          <w:szCs w:val="22"/>
          <w:lang w:eastAsia="zh-CN" w:bidi="te-IN"/>
        </w:rPr>
        <w:t>, and will also influence the post</w:t>
      </w:r>
      <w:r w:rsidR="00437119" w:rsidRPr="003B12B4">
        <w:rPr>
          <w:rFonts w:ascii="Arial" w:eastAsiaTheme="minorEastAsia" w:hAnsi="Arial" w:cs="Arial"/>
          <w:color w:val="000000"/>
          <w:sz w:val="22"/>
          <w:szCs w:val="22"/>
          <w:lang w:eastAsia="zh-CN" w:bidi="te-IN"/>
        </w:rPr>
        <w:t>-</w:t>
      </w:r>
      <w:r w:rsidR="003E0372" w:rsidRPr="003B12B4">
        <w:rPr>
          <w:rFonts w:ascii="Arial" w:eastAsiaTheme="minorEastAsia" w:hAnsi="Arial" w:cs="Arial"/>
          <w:color w:val="000000"/>
          <w:sz w:val="22"/>
          <w:szCs w:val="22"/>
          <w:lang w:eastAsia="zh-CN" w:bidi="te-IN"/>
        </w:rPr>
        <w:t>reconstitution properties of the suspensions.</w:t>
      </w:r>
      <w:r w:rsidR="00355388" w:rsidRPr="003B12B4">
        <w:rPr>
          <w:rFonts w:ascii="Arial" w:eastAsiaTheme="minorEastAsia" w:hAnsi="Arial" w:cs="Arial"/>
          <w:color w:val="000000"/>
          <w:sz w:val="22"/>
          <w:szCs w:val="22"/>
          <w:lang w:eastAsia="zh-CN" w:bidi="te-IN"/>
        </w:rPr>
        <w:t xml:space="preserve"> </w:t>
      </w:r>
      <w:r w:rsidR="003E0372" w:rsidRPr="003B12B4">
        <w:rPr>
          <w:rFonts w:ascii="Arial" w:eastAsiaTheme="minorEastAsia" w:hAnsi="Arial" w:cs="Arial"/>
          <w:color w:val="000000"/>
          <w:sz w:val="22"/>
          <w:szCs w:val="22"/>
          <w:lang w:eastAsia="zh-CN" w:bidi="te-IN"/>
        </w:rPr>
        <w:t>Another aspect to keep in mind is the microstructure of the hydrated fiber system. To be industrially relevant, cellulose-rich fibers are often dried, which can lead to irreversible losses in functionality</w:t>
      </w:r>
      <w:r w:rsidR="00A320F4" w:rsidRPr="003B12B4">
        <w:rPr>
          <w:rFonts w:ascii="Arial" w:eastAsiaTheme="minorEastAsia" w:hAnsi="Arial" w:cs="Arial"/>
          <w:color w:val="0000FF"/>
          <w:sz w:val="22"/>
          <w:szCs w:val="22"/>
          <w:vertAlign w:val="superscript"/>
          <w:lang w:eastAsia="zh-CN" w:bidi="te-IN"/>
        </w:rPr>
        <w:t>2</w:t>
      </w:r>
      <w:r w:rsidR="003E0372" w:rsidRPr="003B12B4">
        <w:rPr>
          <w:rFonts w:ascii="Arial" w:eastAsiaTheme="minorEastAsia" w:hAnsi="Arial" w:cs="Arial"/>
          <w:color w:val="000000"/>
          <w:sz w:val="22"/>
          <w:szCs w:val="22"/>
          <w:lang w:eastAsia="zh-CN" w:bidi="te-IN"/>
        </w:rPr>
        <w:t>. Studies have demonstrated that these losses are coming from re-aggregation phenomena during drying leading to a reduction in the pore volume or pore structure of the fibers.</w:t>
      </w:r>
      <w:r w:rsidR="00A320F4" w:rsidRPr="003B12B4">
        <w:rPr>
          <w:rFonts w:ascii="Arial" w:eastAsiaTheme="minorEastAsia" w:hAnsi="Arial" w:cs="Arial"/>
          <w:color w:val="0000FF"/>
          <w:sz w:val="22"/>
          <w:szCs w:val="22"/>
          <w:vertAlign w:val="superscript"/>
          <w:lang w:eastAsia="zh-CN" w:bidi="te-IN"/>
        </w:rPr>
        <w:t>3</w:t>
      </w:r>
      <w:r w:rsidR="003E0372" w:rsidRPr="003B12B4">
        <w:rPr>
          <w:rFonts w:ascii="Arial" w:eastAsiaTheme="minorEastAsia" w:hAnsi="Arial" w:cs="Arial"/>
          <w:color w:val="000000"/>
          <w:sz w:val="22"/>
          <w:szCs w:val="22"/>
          <w:lang w:eastAsia="zh-CN" w:bidi="te-IN"/>
        </w:rPr>
        <w:t xml:space="preserve"> Various researchers demonstrated that virtually all the pores smaller than 1 </w:t>
      </w:r>
      <w:r w:rsidR="00355388" w:rsidRPr="003B12B4">
        <w:rPr>
          <w:rFonts w:ascii="Arial" w:eastAsiaTheme="minorEastAsia" w:hAnsi="Arial" w:cs="Arial"/>
          <w:color w:val="000000"/>
          <w:sz w:val="22"/>
          <w:szCs w:val="22"/>
          <w:lang w:eastAsia="zh-CN" w:bidi="te-IN"/>
        </w:rPr>
        <w:sym w:font="Symbol" w:char="F06D"/>
      </w:r>
      <w:proofErr w:type="spellStart"/>
      <w:r w:rsidR="003E0372" w:rsidRPr="003B12B4">
        <w:rPr>
          <w:rFonts w:ascii="Arial" w:eastAsiaTheme="minorEastAsia" w:hAnsi="Arial" w:cs="Arial"/>
          <w:color w:val="000000"/>
          <w:sz w:val="22"/>
          <w:szCs w:val="22"/>
          <w:lang w:eastAsia="zh-CN" w:bidi="te-IN"/>
        </w:rPr>
        <w:t>m are</w:t>
      </w:r>
      <w:proofErr w:type="spellEnd"/>
      <w:r w:rsidR="003E0372" w:rsidRPr="003B12B4">
        <w:rPr>
          <w:rFonts w:ascii="Arial" w:eastAsiaTheme="minorEastAsia" w:hAnsi="Arial" w:cs="Arial"/>
          <w:color w:val="000000"/>
          <w:sz w:val="22"/>
          <w:szCs w:val="22"/>
          <w:lang w:eastAsia="zh-CN" w:bidi="te-IN"/>
        </w:rPr>
        <w:t xml:space="preserve"> closed</w:t>
      </w:r>
      <w:r w:rsidR="00A320F4" w:rsidRPr="003B12B4">
        <w:rPr>
          <w:rFonts w:ascii="Arial" w:eastAsiaTheme="minorEastAsia" w:hAnsi="Arial" w:cs="Arial"/>
          <w:color w:val="0000FF"/>
          <w:sz w:val="22"/>
          <w:szCs w:val="22"/>
          <w:vertAlign w:val="superscript"/>
          <w:lang w:eastAsia="zh-CN" w:bidi="te-IN"/>
        </w:rPr>
        <w:t>4,5</w:t>
      </w:r>
      <w:r w:rsidR="003E0372" w:rsidRPr="003B12B4">
        <w:rPr>
          <w:rFonts w:ascii="Arial" w:eastAsiaTheme="minorEastAsia" w:hAnsi="Arial" w:cs="Arial"/>
          <w:color w:val="000000"/>
          <w:sz w:val="22"/>
          <w:szCs w:val="22"/>
          <w:lang w:eastAsia="zh-CN" w:bidi="te-IN"/>
        </w:rPr>
        <w:t xml:space="preserve"> upon drying. However, during rehydration water penetrates into the cell wall matrix and reconstitutes the porous network.</w:t>
      </w:r>
      <w:r w:rsidR="00A320F4" w:rsidRPr="003B12B4">
        <w:rPr>
          <w:rFonts w:ascii="Arial" w:eastAsiaTheme="minorEastAsia" w:hAnsi="Arial" w:cs="Arial"/>
          <w:color w:val="0000FF"/>
          <w:sz w:val="22"/>
          <w:szCs w:val="22"/>
          <w:vertAlign w:val="superscript"/>
          <w:lang w:eastAsia="zh-CN" w:bidi="te-IN"/>
        </w:rPr>
        <w:t>6</w:t>
      </w:r>
      <w:r w:rsidR="003E0372" w:rsidRPr="003B12B4">
        <w:rPr>
          <w:rFonts w:ascii="Arial" w:eastAsiaTheme="minorEastAsia" w:hAnsi="Arial" w:cs="Arial"/>
          <w:color w:val="000000"/>
          <w:sz w:val="22"/>
          <w:szCs w:val="22"/>
          <w:lang w:eastAsia="zh-CN" w:bidi="te-IN"/>
        </w:rPr>
        <w:t xml:space="preserve"> The rate of this process and the degree of reversibility will drive the extent of recovery of the never-dried properties. The environmental conditions as well as the amount of surface charges have to be considered as well as they will both influence the balance of forces within the pores (i.e. electrostatic, osmotic).</w:t>
      </w:r>
      <w:r w:rsidR="00A320F4" w:rsidRPr="003B12B4">
        <w:rPr>
          <w:rFonts w:ascii="Arial" w:eastAsiaTheme="minorEastAsia" w:hAnsi="Arial" w:cs="Arial"/>
          <w:color w:val="0000FF"/>
          <w:sz w:val="22"/>
          <w:szCs w:val="22"/>
          <w:vertAlign w:val="superscript"/>
          <w:lang w:eastAsia="zh-CN" w:bidi="te-IN"/>
        </w:rPr>
        <w:t>7</w:t>
      </w:r>
      <w:r w:rsidR="003E0372" w:rsidRPr="003B12B4">
        <w:rPr>
          <w:rFonts w:ascii="Arial" w:eastAsiaTheme="minorEastAsia" w:hAnsi="Arial" w:cs="Arial"/>
          <w:color w:val="000000"/>
          <w:sz w:val="22"/>
          <w:szCs w:val="22"/>
          <w:lang w:eastAsia="zh-CN" w:bidi="te-IN"/>
        </w:rPr>
        <w:t xml:space="preserve"> Reconstitution of such </w:t>
      </w:r>
      <w:r w:rsidR="009132D5" w:rsidRPr="003B12B4">
        <w:rPr>
          <w:rFonts w:ascii="Arial" w:eastAsiaTheme="minorEastAsia" w:hAnsi="Arial" w:cs="Arial"/>
          <w:color w:val="000000"/>
          <w:sz w:val="22"/>
          <w:szCs w:val="22"/>
          <w:lang w:eastAsia="zh-CN" w:bidi="te-IN"/>
        </w:rPr>
        <w:t xml:space="preserve">complex composite </w:t>
      </w:r>
      <w:r w:rsidR="003E0372" w:rsidRPr="003B12B4">
        <w:rPr>
          <w:rFonts w:ascii="Arial" w:eastAsiaTheme="minorEastAsia" w:hAnsi="Arial" w:cs="Arial"/>
          <w:color w:val="000000"/>
          <w:sz w:val="22"/>
          <w:szCs w:val="22"/>
          <w:lang w:eastAsia="zh-CN" w:bidi="te-IN"/>
        </w:rPr>
        <w:t>biomaterials is therefore a dynamic phenomenon that has to be studied at various length scales.</w:t>
      </w:r>
    </w:p>
    <w:p w14:paraId="4BAEDAF5" w14:textId="77777777" w:rsidR="003E0372" w:rsidRPr="003B12B4" w:rsidRDefault="003E0372" w:rsidP="00D241E8">
      <w:pPr>
        <w:autoSpaceDE w:val="0"/>
        <w:autoSpaceDN w:val="0"/>
        <w:adjustRightInd w:val="0"/>
        <w:spacing w:after="0"/>
        <w:rPr>
          <w:rFonts w:ascii="Arial" w:eastAsiaTheme="minorEastAsia" w:hAnsi="Arial" w:cs="Arial"/>
          <w:color w:val="000000"/>
          <w:sz w:val="22"/>
          <w:szCs w:val="22"/>
          <w:lang w:eastAsia="zh-CN" w:bidi="te-IN"/>
        </w:rPr>
      </w:pPr>
    </w:p>
    <w:p w14:paraId="48B9A5C6" w14:textId="4B538EAA" w:rsidR="00355388" w:rsidRPr="003B12B4" w:rsidRDefault="00355388" w:rsidP="00D241E8">
      <w:pPr>
        <w:autoSpaceDE w:val="0"/>
        <w:autoSpaceDN w:val="0"/>
        <w:adjustRightInd w:val="0"/>
        <w:spacing w:after="0"/>
        <w:rPr>
          <w:rFonts w:ascii="Arial" w:hAnsi="Arial" w:cs="Arial"/>
          <w:sz w:val="22"/>
          <w:szCs w:val="22"/>
        </w:rPr>
      </w:pPr>
      <w:r w:rsidRPr="003B12B4">
        <w:rPr>
          <w:rFonts w:ascii="Arial" w:hAnsi="Arial" w:cs="Arial"/>
          <w:sz w:val="22"/>
          <w:szCs w:val="22"/>
        </w:rPr>
        <w:t xml:space="preserve">In this study, a multiscale approach was taken to better understand the polyelectrolyte character of citrus peel fibers and its relevance on rheological properties </w:t>
      </w:r>
      <w:r w:rsidR="005D07B2" w:rsidRPr="003B12B4">
        <w:rPr>
          <w:rFonts w:ascii="Arial" w:hAnsi="Arial" w:cs="Arial"/>
          <w:sz w:val="22"/>
          <w:szCs w:val="22"/>
        </w:rPr>
        <w:t>after reconstitution in aqueous media.</w:t>
      </w:r>
      <w:r w:rsidRPr="003B12B4">
        <w:rPr>
          <w:rFonts w:ascii="Arial" w:hAnsi="Arial" w:cs="Arial"/>
          <w:sz w:val="22"/>
          <w:szCs w:val="22"/>
        </w:rPr>
        <w:t xml:space="preserve"> </w:t>
      </w:r>
      <w:r w:rsidR="005D07B2" w:rsidRPr="003B12B4">
        <w:rPr>
          <w:rFonts w:ascii="Arial" w:hAnsi="Arial" w:cs="Arial"/>
          <w:sz w:val="22"/>
          <w:szCs w:val="22"/>
        </w:rPr>
        <w:t>Specifically, the rheological behavior</w:t>
      </w:r>
      <w:r w:rsidR="00121269" w:rsidRPr="003B12B4">
        <w:rPr>
          <w:rFonts w:ascii="Arial" w:hAnsi="Arial" w:cs="Arial"/>
          <w:sz w:val="22"/>
          <w:szCs w:val="22"/>
        </w:rPr>
        <w:t>s</w:t>
      </w:r>
      <w:r w:rsidR="005D07B2" w:rsidRPr="003B12B4">
        <w:rPr>
          <w:rFonts w:ascii="Arial" w:hAnsi="Arial" w:cs="Arial"/>
          <w:sz w:val="22"/>
          <w:szCs w:val="22"/>
        </w:rPr>
        <w:t xml:space="preserve"> of the fibers as a function of the environmental conditions were studied</w:t>
      </w:r>
      <w:r w:rsidR="00D241E8" w:rsidRPr="003B12B4">
        <w:rPr>
          <w:rFonts w:ascii="Arial" w:hAnsi="Arial" w:cs="Arial"/>
          <w:sz w:val="22"/>
          <w:szCs w:val="22"/>
        </w:rPr>
        <w:t>. T</w:t>
      </w:r>
      <w:r w:rsidR="005D07B2" w:rsidRPr="003B12B4">
        <w:rPr>
          <w:rFonts w:ascii="Arial" w:eastAsiaTheme="minorEastAsia" w:hAnsi="Arial" w:cs="Arial"/>
          <w:color w:val="000000"/>
          <w:sz w:val="22"/>
          <w:szCs w:val="22"/>
          <w:lang w:eastAsia="zh-CN" w:bidi="te-IN"/>
        </w:rPr>
        <w:t xml:space="preserve">he amount of charges as function of pH on the surface of </w:t>
      </w:r>
      <w:r w:rsidR="00D241E8" w:rsidRPr="003B12B4">
        <w:rPr>
          <w:rFonts w:ascii="Arial" w:eastAsiaTheme="minorEastAsia" w:hAnsi="Arial" w:cs="Arial"/>
          <w:color w:val="000000"/>
          <w:sz w:val="22"/>
          <w:szCs w:val="22"/>
          <w:lang w:eastAsia="zh-CN" w:bidi="te-IN"/>
        </w:rPr>
        <w:t>the material was evaluated</w:t>
      </w:r>
      <w:r w:rsidR="005D07B2" w:rsidRPr="003B12B4">
        <w:rPr>
          <w:rFonts w:ascii="Arial" w:eastAsiaTheme="minorEastAsia" w:hAnsi="Arial" w:cs="Arial"/>
          <w:color w:val="000000"/>
          <w:sz w:val="22"/>
          <w:szCs w:val="22"/>
          <w:lang w:eastAsia="zh-CN" w:bidi="te-IN"/>
        </w:rPr>
        <w:t>. Both potentiometry and cationic polyelectrolyte adsorption were used in order to determine their origin. The impact of ionic strength was also considered. In order to quantify the amount of charges more accurately, a critical review of the methods for determining the surface charges by cationic adsorption was performed</w:t>
      </w:r>
      <w:r w:rsidRPr="003B12B4">
        <w:rPr>
          <w:rFonts w:ascii="Arial" w:hAnsi="Arial" w:cs="Arial"/>
          <w:iCs/>
          <w:sz w:val="22"/>
          <w:szCs w:val="22"/>
        </w:rPr>
        <w:t>.</w:t>
      </w:r>
      <w:r w:rsidR="00A6611A" w:rsidRPr="003B12B4">
        <w:rPr>
          <w:rFonts w:ascii="Arial" w:hAnsi="Arial" w:cs="Arial"/>
          <w:iCs/>
          <w:color w:val="0000FF"/>
          <w:sz w:val="22"/>
          <w:szCs w:val="22"/>
          <w:vertAlign w:val="superscript"/>
        </w:rPr>
        <w:t>8</w:t>
      </w:r>
    </w:p>
    <w:p w14:paraId="12F19363" w14:textId="77777777" w:rsidR="00355388" w:rsidRDefault="00355388" w:rsidP="00D241E8">
      <w:pPr>
        <w:autoSpaceDE w:val="0"/>
        <w:autoSpaceDN w:val="0"/>
        <w:adjustRightInd w:val="0"/>
        <w:spacing w:after="0"/>
        <w:rPr>
          <w:rFonts w:eastAsiaTheme="minorEastAsia" w:cs="Times"/>
          <w:color w:val="000000"/>
          <w:szCs w:val="24"/>
          <w:lang w:eastAsia="zh-CN" w:bidi="te-IN"/>
        </w:rPr>
      </w:pPr>
    </w:p>
    <w:p w14:paraId="550929F5" w14:textId="77777777" w:rsidR="006C5634" w:rsidRPr="003B12B4" w:rsidRDefault="00344278" w:rsidP="006C5634">
      <w:pPr>
        <w:autoSpaceDE w:val="0"/>
        <w:autoSpaceDN w:val="0"/>
        <w:adjustRightInd w:val="0"/>
        <w:spacing w:after="0"/>
        <w:rPr>
          <w:rFonts w:ascii="Times New Roman" w:hAnsi="Times New Roman"/>
          <w:b/>
          <w:bCs/>
          <w:szCs w:val="24"/>
        </w:rPr>
      </w:pPr>
      <w:r w:rsidRPr="003B12B4">
        <w:rPr>
          <w:rFonts w:ascii="Times New Roman" w:hAnsi="Times New Roman"/>
          <w:b/>
          <w:bCs/>
          <w:szCs w:val="24"/>
        </w:rPr>
        <w:t>References</w:t>
      </w:r>
    </w:p>
    <w:p w14:paraId="4B7B8245" w14:textId="77777777" w:rsidR="00AE7A30" w:rsidRPr="00DC3E06" w:rsidRDefault="00AE7A30" w:rsidP="00AE7A30">
      <w:pPr>
        <w:pStyle w:val="TAMainText"/>
        <w:spacing w:line="240" w:lineRule="auto"/>
        <w:ind w:left="720" w:hanging="720"/>
        <w:rPr>
          <w:rFonts w:cs="Times"/>
          <w:sz w:val="20"/>
        </w:rPr>
      </w:pPr>
    </w:p>
    <w:p w14:paraId="237A74CA" w14:textId="2534306F" w:rsidR="006C5634" w:rsidRPr="003B12B4" w:rsidRDefault="00750B9B" w:rsidP="00A6611A">
      <w:pPr>
        <w:pStyle w:val="Paragraphedeliste"/>
        <w:numPr>
          <w:ilvl w:val="0"/>
          <w:numId w:val="1"/>
        </w:numPr>
        <w:autoSpaceDE w:val="0"/>
        <w:autoSpaceDN w:val="0"/>
        <w:adjustRightInd w:val="0"/>
        <w:spacing w:after="0"/>
        <w:rPr>
          <w:rFonts w:ascii="Arial" w:hAnsi="Arial" w:cs="Arial"/>
          <w:color w:val="000000" w:themeColor="text1"/>
          <w:sz w:val="20"/>
        </w:rPr>
      </w:pPr>
      <w:proofErr w:type="spellStart"/>
      <w:r w:rsidRPr="003B12B4">
        <w:rPr>
          <w:rFonts w:ascii="Arial" w:eastAsiaTheme="minorEastAsia" w:hAnsi="Arial" w:cs="Arial"/>
          <w:color w:val="000000" w:themeColor="text1"/>
          <w:sz w:val="20"/>
          <w:lang w:val="pl-PL" w:eastAsia="zh-CN" w:bidi="te-IN"/>
        </w:rPr>
        <w:t>Barzyk</w:t>
      </w:r>
      <w:proofErr w:type="spellEnd"/>
      <w:r w:rsidR="00BA6A25" w:rsidRPr="003B12B4">
        <w:rPr>
          <w:rFonts w:ascii="Arial" w:eastAsiaTheme="minorEastAsia" w:hAnsi="Arial" w:cs="Arial"/>
          <w:color w:val="000000" w:themeColor="text1"/>
          <w:sz w:val="20"/>
          <w:lang w:val="pl-PL" w:eastAsia="zh-CN" w:bidi="te-IN"/>
        </w:rPr>
        <w:t xml:space="preserve">, </w:t>
      </w:r>
      <w:r w:rsidRPr="003B12B4">
        <w:rPr>
          <w:rFonts w:ascii="Arial" w:eastAsiaTheme="minorEastAsia" w:hAnsi="Arial" w:cs="Arial"/>
          <w:color w:val="000000" w:themeColor="text1"/>
          <w:sz w:val="20"/>
          <w:lang w:val="pl-PL" w:eastAsia="zh-CN" w:bidi="te-IN"/>
        </w:rPr>
        <w:t xml:space="preserve"> D</w:t>
      </w:r>
      <w:r w:rsidR="00BA6A25" w:rsidRPr="003B12B4">
        <w:rPr>
          <w:rFonts w:ascii="Arial" w:eastAsiaTheme="minorEastAsia" w:hAnsi="Arial" w:cs="Arial"/>
          <w:color w:val="000000" w:themeColor="text1"/>
          <w:sz w:val="20"/>
          <w:lang w:val="pl-PL" w:eastAsia="zh-CN" w:bidi="te-IN"/>
        </w:rPr>
        <w:t>.</w:t>
      </w:r>
      <w:r w:rsidRPr="003B12B4">
        <w:rPr>
          <w:rFonts w:ascii="Arial" w:eastAsiaTheme="minorEastAsia" w:hAnsi="Arial" w:cs="Arial"/>
          <w:color w:val="000000" w:themeColor="text1"/>
          <w:sz w:val="20"/>
          <w:lang w:val="pl-PL" w:eastAsia="zh-CN" w:bidi="te-IN"/>
        </w:rPr>
        <w:t xml:space="preserve">, </w:t>
      </w:r>
      <w:proofErr w:type="spellStart"/>
      <w:r w:rsidRPr="003B12B4">
        <w:rPr>
          <w:rFonts w:ascii="Arial" w:eastAsiaTheme="minorEastAsia" w:hAnsi="Arial" w:cs="Arial"/>
          <w:color w:val="000000" w:themeColor="text1"/>
          <w:sz w:val="20"/>
          <w:lang w:val="pl-PL" w:eastAsia="zh-CN" w:bidi="te-IN"/>
        </w:rPr>
        <w:t>Page</w:t>
      </w:r>
      <w:proofErr w:type="spellEnd"/>
      <w:r w:rsidR="00BA6A25" w:rsidRPr="003B12B4">
        <w:rPr>
          <w:rFonts w:ascii="Arial" w:eastAsiaTheme="minorEastAsia" w:hAnsi="Arial" w:cs="Arial"/>
          <w:color w:val="000000" w:themeColor="text1"/>
          <w:sz w:val="20"/>
          <w:lang w:val="pl-PL" w:eastAsia="zh-CN" w:bidi="te-IN"/>
        </w:rPr>
        <w:t>,</w:t>
      </w:r>
      <w:r w:rsidRPr="003B12B4">
        <w:rPr>
          <w:rFonts w:ascii="Arial" w:eastAsiaTheme="minorEastAsia" w:hAnsi="Arial" w:cs="Arial"/>
          <w:color w:val="000000" w:themeColor="text1"/>
          <w:sz w:val="20"/>
          <w:lang w:val="pl-PL" w:eastAsia="zh-CN" w:bidi="te-IN"/>
        </w:rPr>
        <w:t xml:space="preserve"> D</w:t>
      </w:r>
      <w:r w:rsidR="00BA6A25" w:rsidRPr="003B12B4">
        <w:rPr>
          <w:rFonts w:ascii="Arial" w:eastAsiaTheme="minorEastAsia" w:hAnsi="Arial" w:cs="Arial"/>
          <w:color w:val="000000" w:themeColor="text1"/>
          <w:sz w:val="20"/>
          <w:lang w:val="pl-PL" w:eastAsia="zh-CN" w:bidi="te-IN"/>
        </w:rPr>
        <w:t xml:space="preserve">. </w:t>
      </w:r>
      <w:r w:rsidRPr="003B12B4">
        <w:rPr>
          <w:rFonts w:ascii="Arial" w:eastAsiaTheme="minorEastAsia" w:hAnsi="Arial" w:cs="Arial"/>
          <w:color w:val="000000" w:themeColor="text1"/>
          <w:sz w:val="20"/>
          <w:lang w:val="pl-PL" w:eastAsia="zh-CN" w:bidi="te-IN"/>
        </w:rPr>
        <w:t>H</w:t>
      </w:r>
      <w:r w:rsidR="00BA6A25" w:rsidRPr="003B12B4">
        <w:rPr>
          <w:rFonts w:ascii="Arial" w:eastAsiaTheme="minorEastAsia" w:hAnsi="Arial" w:cs="Arial"/>
          <w:color w:val="000000" w:themeColor="text1"/>
          <w:sz w:val="20"/>
          <w:lang w:val="pl-PL" w:eastAsia="zh-CN" w:bidi="te-IN"/>
        </w:rPr>
        <w:t>. &amp; A.</w:t>
      </w:r>
      <w:r w:rsidRPr="003B12B4">
        <w:rPr>
          <w:rFonts w:ascii="Arial" w:eastAsiaTheme="minorEastAsia" w:hAnsi="Arial" w:cs="Arial"/>
          <w:color w:val="000000" w:themeColor="text1"/>
          <w:sz w:val="20"/>
          <w:lang w:val="pl-PL" w:eastAsia="zh-CN" w:bidi="te-IN"/>
        </w:rPr>
        <w:t xml:space="preserve"> </w:t>
      </w:r>
      <w:proofErr w:type="spellStart"/>
      <w:r w:rsidRPr="003B12B4">
        <w:rPr>
          <w:rFonts w:ascii="Arial" w:eastAsiaTheme="minorEastAsia" w:hAnsi="Arial" w:cs="Arial"/>
          <w:color w:val="000000" w:themeColor="text1"/>
          <w:sz w:val="20"/>
          <w:lang w:val="pl-PL" w:eastAsia="zh-CN" w:bidi="te-IN"/>
        </w:rPr>
        <w:t>Ragauskas</w:t>
      </w:r>
      <w:proofErr w:type="spellEnd"/>
      <w:r w:rsidR="00BA6A25" w:rsidRPr="003B12B4">
        <w:rPr>
          <w:rFonts w:ascii="Arial" w:eastAsiaTheme="minorEastAsia" w:hAnsi="Arial" w:cs="Arial"/>
          <w:color w:val="000000" w:themeColor="text1"/>
          <w:sz w:val="20"/>
          <w:lang w:val="pl-PL" w:eastAsia="zh-CN" w:bidi="te-IN"/>
        </w:rPr>
        <w:t xml:space="preserve">. </w:t>
      </w:r>
      <w:r w:rsidRPr="003B12B4">
        <w:rPr>
          <w:rFonts w:ascii="Arial" w:eastAsiaTheme="minorEastAsia" w:hAnsi="Arial" w:cs="Arial"/>
          <w:color w:val="000000" w:themeColor="text1"/>
          <w:sz w:val="20"/>
          <w:lang w:eastAsia="zh-CN" w:bidi="te-IN"/>
        </w:rPr>
        <w:t>(1997)</w:t>
      </w:r>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Acidic group topochemistry and fiber-to-fiber specific bond strength</w:t>
      </w:r>
      <w:r w:rsidR="00BA6A25" w:rsidRPr="003B12B4">
        <w:rPr>
          <w:rFonts w:ascii="Arial" w:eastAsiaTheme="minorEastAsia" w:hAnsi="Arial" w:cs="Arial"/>
          <w:color w:val="000000" w:themeColor="text1"/>
          <w:sz w:val="20"/>
          <w:lang w:eastAsia="zh-CN" w:bidi="te-IN"/>
        </w:rPr>
        <w:t>,</w:t>
      </w:r>
      <w:r w:rsidR="00A6611A" w:rsidRPr="003B12B4">
        <w:rPr>
          <w:rFonts w:ascii="Arial" w:eastAsiaTheme="minorEastAsia" w:hAnsi="Arial" w:cs="Arial"/>
          <w:b/>
          <w:bCs/>
          <w:color w:val="000000" w:themeColor="text1"/>
          <w:sz w:val="20"/>
          <w:lang w:eastAsia="zh-CN" w:bidi="te-IN"/>
        </w:rPr>
        <w:t xml:space="preserve"> </w:t>
      </w:r>
      <w:r w:rsidR="00BA6A25" w:rsidRPr="003B12B4">
        <w:rPr>
          <w:rStyle w:val="Accentuation"/>
          <w:rFonts w:ascii="Arial" w:hAnsi="Arial" w:cs="Arial"/>
          <w:b/>
          <w:bCs/>
          <w:color w:val="000000" w:themeColor="text1"/>
          <w:sz w:val="20"/>
          <w:shd w:val="clear" w:color="auto" w:fill="FFFFFF"/>
        </w:rPr>
        <w:t>Journal</w:t>
      </w:r>
      <w:r w:rsidR="00BA6A25" w:rsidRPr="003B12B4">
        <w:rPr>
          <w:rFonts w:ascii="Arial" w:hAnsi="Arial" w:cs="Arial"/>
          <w:b/>
          <w:bCs/>
          <w:color w:val="000000" w:themeColor="text1"/>
          <w:sz w:val="20"/>
          <w:shd w:val="clear" w:color="auto" w:fill="FFFFFF"/>
        </w:rPr>
        <w:t> of </w:t>
      </w:r>
      <w:r w:rsidR="00BA6A25" w:rsidRPr="003B12B4">
        <w:rPr>
          <w:rStyle w:val="Accentuation"/>
          <w:rFonts w:ascii="Arial" w:hAnsi="Arial" w:cs="Arial"/>
          <w:b/>
          <w:bCs/>
          <w:color w:val="000000" w:themeColor="text1"/>
          <w:sz w:val="20"/>
          <w:shd w:val="clear" w:color="auto" w:fill="FFFFFF"/>
        </w:rPr>
        <w:t>Pulp</w:t>
      </w:r>
      <w:r w:rsidR="00BA6A25" w:rsidRPr="003B12B4">
        <w:rPr>
          <w:rFonts w:ascii="Arial" w:hAnsi="Arial" w:cs="Arial"/>
          <w:b/>
          <w:bCs/>
          <w:color w:val="000000" w:themeColor="text1"/>
          <w:sz w:val="20"/>
          <w:shd w:val="clear" w:color="auto" w:fill="FFFFFF"/>
        </w:rPr>
        <w:t> and </w:t>
      </w:r>
      <w:r w:rsidR="00BA6A25" w:rsidRPr="003B12B4">
        <w:rPr>
          <w:rStyle w:val="Accentuation"/>
          <w:rFonts w:ascii="Arial" w:hAnsi="Arial" w:cs="Arial"/>
          <w:b/>
          <w:bCs/>
          <w:color w:val="000000" w:themeColor="text1"/>
          <w:sz w:val="20"/>
          <w:shd w:val="clear" w:color="auto" w:fill="FFFFFF"/>
        </w:rPr>
        <w:t>Paper Science</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23</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56–61</w:t>
      </w:r>
      <w:r w:rsidR="00BA6A25" w:rsidRPr="003B12B4">
        <w:rPr>
          <w:rFonts w:ascii="Arial" w:eastAsiaTheme="minorEastAsia" w:hAnsi="Arial" w:cs="Arial"/>
          <w:color w:val="000000" w:themeColor="text1"/>
          <w:sz w:val="20"/>
          <w:lang w:eastAsia="zh-CN" w:bidi="te-IN"/>
        </w:rPr>
        <w:t>.</w:t>
      </w:r>
    </w:p>
    <w:p w14:paraId="50E3CB81" w14:textId="7804FDEC" w:rsidR="00A320F4" w:rsidRPr="003B12B4" w:rsidRDefault="00A320F4" w:rsidP="00A6611A">
      <w:pPr>
        <w:pStyle w:val="Titre1"/>
        <w:numPr>
          <w:ilvl w:val="0"/>
          <w:numId w:val="1"/>
        </w:numPr>
        <w:autoSpaceDE w:val="0"/>
        <w:autoSpaceDN w:val="0"/>
        <w:adjustRightInd w:val="0"/>
        <w:spacing w:before="0" w:beforeAutospacing="0" w:after="0" w:afterAutospacing="0"/>
        <w:jc w:val="both"/>
        <w:rPr>
          <w:rFonts w:ascii="Arial" w:hAnsi="Arial" w:cs="Arial"/>
          <w:color w:val="000000" w:themeColor="text1"/>
          <w:sz w:val="20"/>
          <w:szCs w:val="20"/>
          <w:lang w:val="en-US"/>
        </w:rPr>
      </w:pPr>
      <w:r w:rsidRPr="003B12B4">
        <w:rPr>
          <w:rFonts w:ascii="Arial" w:hAnsi="Arial" w:cs="Arial"/>
          <w:b w:val="0"/>
          <w:bCs w:val="0"/>
          <w:color w:val="000000" w:themeColor="text1"/>
          <w:sz w:val="20"/>
          <w:szCs w:val="20"/>
          <w:lang w:val="en-US" w:bidi="ar-SA"/>
        </w:rPr>
        <w:t>Agoda-Tandjawa, G., Mazoyer, J., Wallecan, J.  &amp; V. Langendorff. (2020).</w:t>
      </w:r>
      <w:r w:rsidRPr="003B12B4">
        <w:rPr>
          <w:rFonts w:ascii="Arial" w:hAnsi="Arial" w:cs="Arial"/>
          <w:i/>
          <w:iCs/>
          <w:color w:val="000000" w:themeColor="text1"/>
          <w:sz w:val="20"/>
          <w:szCs w:val="20"/>
          <w:lang w:val="en-US" w:bidi="ar-SA"/>
        </w:rPr>
        <w:t xml:space="preserve"> </w:t>
      </w:r>
      <w:r w:rsidRPr="003B12B4">
        <w:rPr>
          <w:rFonts w:ascii="Arial" w:hAnsi="Arial" w:cs="Arial"/>
          <w:b w:val="0"/>
          <w:bCs w:val="0"/>
          <w:color w:val="000000" w:themeColor="text1"/>
          <w:sz w:val="20"/>
          <w:szCs w:val="20"/>
          <w:lang w:val="en-US"/>
        </w:rPr>
        <w:t>Effects of sucrose addition on the rheological properties of citrus peel fiber suspensions before and after drying,</w:t>
      </w:r>
      <w:r w:rsidR="00A6611A" w:rsidRPr="003B12B4">
        <w:rPr>
          <w:rFonts w:ascii="Arial" w:hAnsi="Arial" w:cs="Arial"/>
          <w:color w:val="000000" w:themeColor="text1"/>
          <w:sz w:val="20"/>
          <w:szCs w:val="20"/>
          <w:lang w:val="en-US"/>
        </w:rPr>
        <w:t xml:space="preserve"> </w:t>
      </w:r>
      <w:r w:rsidRPr="003B12B4">
        <w:rPr>
          <w:rFonts w:ascii="Arial" w:hAnsi="Arial" w:cs="Arial"/>
          <w:i/>
          <w:iCs/>
          <w:color w:val="000000" w:themeColor="text1"/>
          <w:sz w:val="20"/>
          <w:szCs w:val="20"/>
          <w:lang w:val="en-US"/>
        </w:rPr>
        <w:t>Food Hydrocolloids, 101,</w:t>
      </w:r>
      <w:r w:rsidRPr="003B12B4">
        <w:rPr>
          <w:rFonts w:ascii="Arial" w:hAnsi="Arial" w:cs="Arial"/>
          <w:color w:val="000000" w:themeColor="text1"/>
          <w:sz w:val="20"/>
          <w:szCs w:val="20"/>
          <w:lang w:val="en-US"/>
        </w:rPr>
        <w:t xml:space="preserve"> 105473</w:t>
      </w:r>
      <w:r w:rsidR="00BA6A25" w:rsidRPr="003B12B4">
        <w:rPr>
          <w:rFonts w:ascii="Arial" w:hAnsi="Arial" w:cs="Arial"/>
          <w:color w:val="000000" w:themeColor="text1"/>
          <w:sz w:val="20"/>
          <w:szCs w:val="20"/>
          <w:lang w:val="en-US"/>
        </w:rPr>
        <w:t>.</w:t>
      </w:r>
      <w:r w:rsidRPr="003B12B4">
        <w:rPr>
          <w:rFonts w:ascii="Arial" w:hAnsi="Arial" w:cs="Arial"/>
          <w:i/>
          <w:iCs/>
          <w:color w:val="000000" w:themeColor="text1"/>
          <w:sz w:val="20"/>
          <w:szCs w:val="20"/>
          <w:lang w:val="en-US"/>
        </w:rPr>
        <w:t xml:space="preserve"> </w:t>
      </w:r>
    </w:p>
    <w:p w14:paraId="1C8CA86E" w14:textId="4A26FE1D" w:rsidR="00A320F4" w:rsidRPr="003B12B4" w:rsidRDefault="00A320F4" w:rsidP="00A6611A">
      <w:pPr>
        <w:pStyle w:val="Paragraphedeliste"/>
        <w:numPr>
          <w:ilvl w:val="0"/>
          <w:numId w:val="1"/>
        </w:numPr>
        <w:rPr>
          <w:rFonts w:ascii="Arial" w:hAnsi="Arial" w:cs="Arial"/>
          <w:color w:val="000000" w:themeColor="text1"/>
          <w:sz w:val="20"/>
        </w:rPr>
      </w:pPr>
      <w:proofErr w:type="spellStart"/>
      <w:r w:rsidRPr="003B12B4">
        <w:rPr>
          <w:rFonts w:ascii="Arial" w:hAnsi="Arial" w:cs="Arial"/>
          <w:color w:val="000000" w:themeColor="text1"/>
          <w:sz w:val="20"/>
        </w:rPr>
        <w:lastRenderedPageBreak/>
        <w:t>Déléris</w:t>
      </w:r>
      <w:proofErr w:type="spellEnd"/>
      <w:r w:rsidR="00BA6A25" w:rsidRPr="003B12B4">
        <w:rPr>
          <w:rFonts w:ascii="Arial" w:hAnsi="Arial" w:cs="Arial"/>
          <w:color w:val="000000" w:themeColor="text1"/>
          <w:sz w:val="20"/>
        </w:rPr>
        <w:t xml:space="preserve">, I. &amp; J. </w:t>
      </w:r>
      <w:r w:rsidRPr="003B12B4">
        <w:rPr>
          <w:rFonts w:ascii="Arial" w:hAnsi="Arial" w:cs="Arial"/>
          <w:color w:val="000000" w:themeColor="text1"/>
          <w:sz w:val="20"/>
        </w:rPr>
        <w:t>Wallecan</w:t>
      </w:r>
      <w:r w:rsidR="00BA6A25" w:rsidRPr="003B12B4">
        <w:rPr>
          <w:rFonts w:ascii="Arial" w:hAnsi="Arial" w:cs="Arial"/>
          <w:color w:val="000000" w:themeColor="text1"/>
          <w:sz w:val="20"/>
        </w:rPr>
        <w:t>. (2017).</w:t>
      </w:r>
      <w:r w:rsidRPr="003B12B4">
        <w:rPr>
          <w:rFonts w:ascii="Arial" w:hAnsi="Arial" w:cs="Arial"/>
          <w:color w:val="000000" w:themeColor="text1"/>
          <w:sz w:val="20"/>
        </w:rPr>
        <w:t xml:space="preserve"> Relationship between processing history and functionality recovery after rehydration of dried cellulose-based suspensions</w:t>
      </w:r>
      <w:r w:rsidR="00BA6A25" w:rsidRPr="003B12B4">
        <w:rPr>
          <w:rFonts w:ascii="Arial" w:hAnsi="Arial" w:cs="Arial"/>
          <w:color w:val="000000" w:themeColor="text1"/>
          <w:sz w:val="20"/>
        </w:rPr>
        <w:t>:</w:t>
      </w:r>
      <w:r w:rsidRPr="003B12B4">
        <w:rPr>
          <w:rFonts w:ascii="Arial" w:hAnsi="Arial" w:cs="Arial"/>
          <w:color w:val="000000" w:themeColor="text1"/>
          <w:sz w:val="20"/>
        </w:rPr>
        <w:t xml:space="preserve"> A critical review</w:t>
      </w:r>
      <w:r w:rsidR="00BA6A25" w:rsidRPr="003B12B4">
        <w:rPr>
          <w:rFonts w:ascii="Arial" w:hAnsi="Arial" w:cs="Arial"/>
          <w:color w:val="000000" w:themeColor="text1"/>
          <w:sz w:val="20"/>
        </w:rPr>
        <w:t xml:space="preserve">, </w:t>
      </w:r>
      <w:r w:rsidRPr="003B12B4">
        <w:rPr>
          <w:rFonts w:ascii="Arial" w:hAnsi="Arial" w:cs="Arial"/>
          <w:b/>
          <w:bCs/>
          <w:i/>
          <w:iCs/>
          <w:color w:val="000000" w:themeColor="text1"/>
          <w:sz w:val="20"/>
        </w:rPr>
        <w:t>Advances in Colloid and Interface Science</w:t>
      </w:r>
      <w:r w:rsidR="00BA6A25" w:rsidRPr="003B12B4">
        <w:rPr>
          <w:rFonts w:ascii="Arial" w:hAnsi="Arial" w:cs="Arial"/>
          <w:color w:val="000000" w:themeColor="text1"/>
          <w:sz w:val="20"/>
        </w:rPr>
        <w:t xml:space="preserve">, </w:t>
      </w:r>
      <w:r w:rsidRPr="003B12B4">
        <w:rPr>
          <w:rFonts w:ascii="Arial" w:hAnsi="Arial" w:cs="Arial"/>
          <w:color w:val="000000" w:themeColor="text1"/>
          <w:sz w:val="20"/>
        </w:rPr>
        <w:t>246</w:t>
      </w:r>
      <w:r w:rsidR="00BA6A25" w:rsidRPr="003B12B4">
        <w:rPr>
          <w:rFonts w:ascii="Arial" w:hAnsi="Arial" w:cs="Arial"/>
          <w:color w:val="000000" w:themeColor="text1"/>
          <w:sz w:val="20"/>
        </w:rPr>
        <w:t xml:space="preserve">, </w:t>
      </w:r>
      <w:r w:rsidRPr="003B12B4">
        <w:rPr>
          <w:rFonts w:ascii="Arial" w:hAnsi="Arial" w:cs="Arial"/>
          <w:color w:val="000000" w:themeColor="text1"/>
          <w:sz w:val="20"/>
        </w:rPr>
        <w:t>1-12.</w:t>
      </w:r>
    </w:p>
    <w:p w14:paraId="5B47F1CA" w14:textId="5CBE7F94" w:rsidR="00A320F4" w:rsidRPr="003B12B4" w:rsidRDefault="00A320F4" w:rsidP="00A6611A">
      <w:pPr>
        <w:pStyle w:val="Paragraphedeliste"/>
        <w:numPr>
          <w:ilvl w:val="0"/>
          <w:numId w:val="1"/>
        </w:numPr>
        <w:autoSpaceDE w:val="0"/>
        <w:autoSpaceDN w:val="0"/>
        <w:adjustRightInd w:val="0"/>
        <w:spacing w:after="0"/>
        <w:rPr>
          <w:rFonts w:ascii="Arial" w:eastAsiaTheme="minorEastAsia" w:hAnsi="Arial" w:cs="Arial"/>
          <w:color w:val="000000" w:themeColor="text1"/>
          <w:sz w:val="20"/>
          <w:lang w:eastAsia="zh-CN" w:bidi="te-IN"/>
        </w:rPr>
      </w:pPr>
      <w:proofErr w:type="spellStart"/>
      <w:r w:rsidRPr="003B12B4">
        <w:rPr>
          <w:rFonts w:ascii="Arial" w:eastAsiaTheme="minorEastAsia" w:hAnsi="Arial" w:cs="Arial"/>
          <w:color w:val="000000" w:themeColor="text1"/>
          <w:sz w:val="20"/>
          <w:lang w:eastAsia="zh-CN" w:bidi="te-IN"/>
        </w:rPr>
        <w:t>Fahlen</w:t>
      </w:r>
      <w:proofErr w:type="spellEnd"/>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J</w:t>
      </w:r>
      <w:r w:rsidR="00BA6A25" w:rsidRPr="003B12B4">
        <w:rPr>
          <w:rFonts w:ascii="Arial" w:eastAsiaTheme="minorEastAsia" w:hAnsi="Arial" w:cs="Arial"/>
          <w:color w:val="000000" w:themeColor="text1"/>
          <w:sz w:val="20"/>
          <w:lang w:eastAsia="zh-CN" w:bidi="te-IN"/>
        </w:rPr>
        <w:t>. &amp; L.</w:t>
      </w:r>
      <w:r w:rsidRPr="003B12B4">
        <w:rPr>
          <w:rFonts w:ascii="Arial" w:eastAsiaTheme="minorEastAsia" w:hAnsi="Arial" w:cs="Arial"/>
          <w:color w:val="000000" w:themeColor="text1"/>
          <w:sz w:val="20"/>
          <w:lang w:eastAsia="zh-CN" w:bidi="te-IN"/>
        </w:rPr>
        <w:t xml:space="preserve"> </w:t>
      </w:r>
      <w:proofErr w:type="spellStart"/>
      <w:r w:rsidRPr="003B12B4">
        <w:rPr>
          <w:rFonts w:ascii="Arial" w:eastAsiaTheme="minorEastAsia" w:hAnsi="Arial" w:cs="Arial"/>
          <w:color w:val="000000" w:themeColor="text1"/>
          <w:sz w:val="20"/>
          <w:lang w:eastAsia="zh-CN" w:bidi="te-IN"/>
        </w:rPr>
        <w:t>Salmen</w:t>
      </w:r>
      <w:proofErr w:type="spellEnd"/>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(2005)</w:t>
      </w:r>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Pore and matrix distribution in the fiber wall revealed by atomic force microscopy and image analysis</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b/>
          <w:bCs/>
          <w:i/>
          <w:iCs/>
          <w:color w:val="000000" w:themeColor="text1"/>
          <w:sz w:val="20"/>
          <w:lang w:eastAsia="zh-CN" w:bidi="te-IN"/>
        </w:rPr>
        <w:t>Biomacromol</w:t>
      </w:r>
      <w:r w:rsidR="00BA6A25" w:rsidRPr="003B12B4">
        <w:rPr>
          <w:rFonts w:ascii="Arial" w:eastAsiaTheme="minorEastAsia" w:hAnsi="Arial" w:cs="Arial"/>
          <w:b/>
          <w:bCs/>
          <w:i/>
          <w:iCs/>
          <w:color w:val="000000" w:themeColor="text1"/>
          <w:sz w:val="20"/>
          <w:lang w:eastAsia="zh-CN" w:bidi="te-IN"/>
        </w:rPr>
        <w:t>ecules</w:t>
      </w:r>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6</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433–438</w:t>
      </w:r>
      <w:r w:rsidR="00BA6A25" w:rsidRPr="003B12B4">
        <w:rPr>
          <w:rFonts w:ascii="Arial" w:eastAsiaTheme="minorEastAsia" w:hAnsi="Arial" w:cs="Arial"/>
          <w:color w:val="000000" w:themeColor="text1"/>
          <w:sz w:val="20"/>
          <w:lang w:eastAsia="zh-CN" w:bidi="te-IN"/>
        </w:rPr>
        <w:t>.</w:t>
      </w:r>
    </w:p>
    <w:p w14:paraId="13C1524A" w14:textId="4EE352C9" w:rsidR="00750B9B" w:rsidRPr="003B12B4" w:rsidRDefault="00750B9B" w:rsidP="00A6611A">
      <w:pPr>
        <w:pStyle w:val="Paragraphedeliste"/>
        <w:numPr>
          <w:ilvl w:val="0"/>
          <w:numId w:val="1"/>
        </w:numPr>
        <w:autoSpaceDE w:val="0"/>
        <w:autoSpaceDN w:val="0"/>
        <w:adjustRightInd w:val="0"/>
        <w:spacing w:after="0"/>
        <w:rPr>
          <w:rFonts w:ascii="Arial" w:eastAsiaTheme="minorEastAsia" w:hAnsi="Arial" w:cs="Arial"/>
          <w:color w:val="000000" w:themeColor="text1"/>
          <w:sz w:val="20"/>
          <w:lang w:eastAsia="zh-CN" w:bidi="te-IN"/>
        </w:rPr>
      </w:pPr>
      <w:proofErr w:type="spellStart"/>
      <w:r w:rsidRPr="003B12B4">
        <w:rPr>
          <w:rFonts w:ascii="Arial" w:eastAsiaTheme="minorEastAsia" w:hAnsi="Arial" w:cs="Arial"/>
          <w:color w:val="000000" w:themeColor="text1"/>
          <w:sz w:val="20"/>
          <w:lang w:eastAsia="zh-CN" w:bidi="te-IN"/>
        </w:rPr>
        <w:t>Aarne</w:t>
      </w:r>
      <w:proofErr w:type="spellEnd"/>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N</w:t>
      </w:r>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w:t>
      </w:r>
      <w:proofErr w:type="spellStart"/>
      <w:r w:rsidRPr="003B12B4">
        <w:rPr>
          <w:rFonts w:ascii="Arial" w:eastAsiaTheme="minorEastAsia" w:hAnsi="Arial" w:cs="Arial"/>
          <w:color w:val="000000" w:themeColor="text1"/>
          <w:sz w:val="20"/>
          <w:lang w:eastAsia="zh-CN" w:bidi="te-IN"/>
        </w:rPr>
        <w:t>Kontturi</w:t>
      </w:r>
      <w:proofErr w:type="spellEnd"/>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E</w:t>
      </w:r>
      <w:r w:rsidR="00BA6A25" w:rsidRPr="003B12B4">
        <w:rPr>
          <w:rFonts w:ascii="Arial" w:eastAsiaTheme="minorEastAsia" w:hAnsi="Arial" w:cs="Arial"/>
          <w:color w:val="000000" w:themeColor="text1"/>
          <w:sz w:val="20"/>
          <w:lang w:eastAsia="zh-CN" w:bidi="te-IN"/>
        </w:rPr>
        <w:t>. &amp; J.</w:t>
      </w:r>
      <w:r w:rsidRPr="003B12B4">
        <w:rPr>
          <w:rFonts w:ascii="Arial" w:eastAsiaTheme="minorEastAsia" w:hAnsi="Arial" w:cs="Arial"/>
          <w:color w:val="000000" w:themeColor="text1"/>
          <w:sz w:val="20"/>
          <w:lang w:eastAsia="zh-CN" w:bidi="te-IN"/>
        </w:rPr>
        <w:t xml:space="preserve"> Laine </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(2012)</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Influence of adsorbed polyelectrolytes on pore size distribution of a water-swollen</w:t>
      </w:r>
      <w:r w:rsidR="00A320F4"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biomaterial</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b/>
          <w:bCs/>
          <w:i/>
          <w:iCs/>
          <w:color w:val="000000" w:themeColor="text1"/>
          <w:sz w:val="20"/>
          <w:lang w:eastAsia="zh-CN" w:bidi="te-IN"/>
        </w:rPr>
        <w:t>Soft Matter</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8</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4740–4749</w:t>
      </w:r>
      <w:r w:rsidR="00BA6A25" w:rsidRPr="003B12B4">
        <w:rPr>
          <w:rFonts w:ascii="Arial" w:eastAsiaTheme="minorEastAsia" w:hAnsi="Arial" w:cs="Arial"/>
          <w:color w:val="000000" w:themeColor="text1"/>
          <w:sz w:val="20"/>
          <w:lang w:eastAsia="zh-CN" w:bidi="te-IN"/>
        </w:rPr>
        <w:t>.</w:t>
      </w:r>
    </w:p>
    <w:p w14:paraId="5600B041" w14:textId="0D8C40DF" w:rsidR="00750B9B" w:rsidRPr="003B12B4" w:rsidRDefault="00750B9B" w:rsidP="00A6611A">
      <w:pPr>
        <w:pStyle w:val="Paragraphedeliste"/>
        <w:numPr>
          <w:ilvl w:val="0"/>
          <w:numId w:val="1"/>
        </w:numPr>
        <w:autoSpaceDE w:val="0"/>
        <w:autoSpaceDN w:val="0"/>
        <w:adjustRightInd w:val="0"/>
        <w:spacing w:after="0"/>
        <w:rPr>
          <w:rFonts w:ascii="Arial" w:eastAsiaTheme="minorEastAsia" w:hAnsi="Arial" w:cs="Arial"/>
          <w:color w:val="000000" w:themeColor="text1"/>
          <w:sz w:val="20"/>
          <w:lang w:eastAsia="zh-CN" w:bidi="te-IN"/>
        </w:rPr>
      </w:pPr>
      <w:proofErr w:type="spellStart"/>
      <w:r w:rsidRPr="003B12B4">
        <w:rPr>
          <w:rFonts w:ascii="Arial" w:eastAsiaTheme="minorEastAsia" w:hAnsi="Arial" w:cs="Arial"/>
          <w:color w:val="000000" w:themeColor="text1"/>
          <w:sz w:val="20"/>
          <w:lang w:eastAsia="zh-CN" w:bidi="te-IN"/>
        </w:rPr>
        <w:t>Hidayat</w:t>
      </w:r>
      <w:proofErr w:type="spellEnd"/>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B</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J</w:t>
      </w:r>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w:t>
      </w:r>
      <w:proofErr w:type="spellStart"/>
      <w:r w:rsidRPr="003B12B4">
        <w:rPr>
          <w:rFonts w:ascii="Arial" w:eastAsiaTheme="minorEastAsia" w:hAnsi="Arial" w:cs="Arial"/>
          <w:color w:val="000000" w:themeColor="text1"/>
          <w:sz w:val="20"/>
          <w:lang w:eastAsia="zh-CN" w:bidi="te-IN"/>
        </w:rPr>
        <w:t>Thygesen</w:t>
      </w:r>
      <w:proofErr w:type="spellEnd"/>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L</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G</w:t>
      </w:r>
      <w:r w:rsidR="00BA6A25" w:rsidRPr="003B12B4">
        <w:rPr>
          <w:rFonts w:ascii="Arial" w:eastAsiaTheme="minorEastAsia" w:hAnsi="Arial" w:cs="Arial"/>
          <w:color w:val="000000" w:themeColor="text1"/>
          <w:sz w:val="20"/>
          <w:lang w:eastAsia="zh-CN" w:bidi="te-IN"/>
        </w:rPr>
        <w:t xml:space="preserve">. &amp; K. S. </w:t>
      </w:r>
      <w:r w:rsidRPr="003B12B4">
        <w:rPr>
          <w:rFonts w:ascii="Arial" w:eastAsiaTheme="minorEastAsia" w:hAnsi="Arial" w:cs="Arial"/>
          <w:color w:val="000000" w:themeColor="text1"/>
          <w:sz w:val="20"/>
          <w:lang w:eastAsia="zh-CN" w:bidi="te-IN"/>
        </w:rPr>
        <w:t>Johansen</w:t>
      </w:r>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(2013)</w:t>
      </w:r>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pH within pores in plant fiber cell walls assessed by fluorescence ratio</w:t>
      </w:r>
      <w:r w:rsidR="00A320F4"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imaging</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b/>
          <w:bCs/>
          <w:i/>
          <w:iCs/>
          <w:color w:val="000000" w:themeColor="text1"/>
          <w:sz w:val="20"/>
          <w:lang w:eastAsia="zh-CN" w:bidi="te-IN"/>
        </w:rPr>
        <w:t>Cellulose</w:t>
      </w:r>
      <w:r w:rsidR="00BA6A25" w:rsidRPr="003B12B4">
        <w:rPr>
          <w:rFonts w:ascii="Arial" w:eastAsiaTheme="minorEastAsia" w:hAnsi="Arial" w:cs="Arial"/>
          <w:b/>
          <w:bCs/>
          <w:i/>
          <w:iCs/>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20</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1041–1055</w:t>
      </w:r>
      <w:r w:rsidR="00BA6A25" w:rsidRPr="003B12B4">
        <w:rPr>
          <w:rFonts w:ascii="Arial" w:eastAsiaTheme="minorEastAsia" w:hAnsi="Arial" w:cs="Arial"/>
          <w:color w:val="000000" w:themeColor="text1"/>
          <w:sz w:val="20"/>
          <w:lang w:eastAsia="zh-CN" w:bidi="te-IN"/>
        </w:rPr>
        <w:t>.</w:t>
      </w:r>
    </w:p>
    <w:p w14:paraId="0B01330A" w14:textId="2119AEB4" w:rsidR="00750B9B" w:rsidRPr="003B12B4" w:rsidRDefault="00750B9B" w:rsidP="00A6611A">
      <w:pPr>
        <w:pStyle w:val="Paragraphedeliste"/>
        <w:numPr>
          <w:ilvl w:val="0"/>
          <w:numId w:val="1"/>
        </w:numPr>
        <w:autoSpaceDE w:val="0"/>
        <w:autoSpaceDN w:val="0"/>
        <w:adjustRightInd w:val="0"/>
        <w:spacing w:after="0"/>
        <w:rPr>
          <w:rFonts w:ascii="Arial" w:eastAsiaTheme="minorEastAsia" w:hAnsi="Arial" w:cs="Arial"/>
          <w:color w:val="000000" w:themeColor="text1"/>
          <w:sz w:val="20"/>
          <w:lang w:eastAsia="zh-CN" w:bidi="te-IN"/>
        </w:rPr>
      </w:pPr>
      <w:proofErr w:type="spellStart"/>
      <w:r w:rsidRPr="003B12B4">
        <w:rPr>
          <w:rFonts w:ascii="Arial" w:eastAsiaTheme="minorEastAsia" w:hAnsi="Arial" w:cs="Arial"/>
          <w:color w:val="000000" w:themeColor="text1"/>
          <w:sz w:val="20"/>
          <w:lang w:eastAsia="zh-CN" w:bidi="te-IN"/>
        </w:rPr>
        <w:t>Andreasson</w:t>
      </w:r>
      <w:proofErr w:type="spellEnd"/>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B</w:t>
      </w:r>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w:t>
      </w:r>
      <w:proofErr w:type="spellStart"/>
      <w:r w:rsidRPr="003B12B4">
        <w:rPr>
          <w:rFonts w:ascii="Arial" w:eastAsiaTheme="minorEastAsia" w:hAnsi="Arial" w:cs="Arial"/>
          <w:color w:val="000000" w:themeColor="text1"/>
          <w:sz w:val="20"/>
          <w:lang w:eastAsia="zh-CN" w:bidi="te-IN"/>
        </w:rPr>
        <w:t>Forstrom</w:t>
      </w:r>
      <w:proofErr w:type="spellEnd"/>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J</w:t>
      </w:r>
      <w:r w:rsidR="00BA6A25" w:rsidRPr="003B12B4">
        <w:rPr>
          <w:rFonts w:ascii="Arial" w:eastAsiaTheme="minorEastAsia" w:hAnsi="Arial" w:cs="Arial"/>
          <w:color w:val="000000" w:themeColor="text1"/>
          <w:sz w:val="20"/>
          <w:lang w:eastAsia="zh-CN" w:bidi="te-IN"/>
        </w:rPr>
        <w:t xml:space="preserve">. &amp; L. </w:t>
      </w:r>
      <w:proofErr w:type="spellStart"/>
      <w:r w:rsidRPr="003B12B4">
        <w:rPr>
          <w:rFonts w:ascii="Arial" w:eastAsiaTheme="minorEastAsia" w:hAnsi="Arial" w:cs="Arial"/>
          <w:color w:val="000000" w:themeColor="text1"/>
          <w:sz w:val="20"/>
          <w:lang w:eastAsia="zh-CN" w:bidi="te-IN"/>
        </w:rPr>
        <w:t>Wagberg</w:t>
      </w:r>
      <w:proofErr w:type="spellEnd"/>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(2005)</w:t>
      </w:r>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Determination of </w:t>
      </w:r>
      <w:proofErr w:type="spellStart"/>
      <w:r w:rsidRPr="003B12B4">
        <w:rPr>
          <w:rFonts w:ascii="Arial" w:eastAsiaTheme="minorEastAsia" w:hAnsi="Arial" w:cs="Arial"/>
          <w:color w:val="000000" w:themeColor="text1"/>
          <w:sz w:val="20"/>
          <w:lang w:eastAsia="zh-CN" w:bidi="te-IN"/>
        </w:rPr>
        <w:t>fibre</w:t>
      </w:r>
      <w:proofErr w:type="spellEnd"/>
      <w:r w:rsidRPr="003B12B4">
        <w:rPr>
          <w:rFonts w:ascii="Arial" w:eastAsiaTheme="minorEastAsia" w:hAnsi="Arial" w:cs="Arial"/>
          <w:color w:val="000000" w:themeColor="text1"/>
          <w:sz w:val="20"/>
          <w:lang w:eastAsia="zh-CN" w:bidi="te-IN"/>
        </w:rPr>
        <w:t xml:space="preserve"> pore structure: influence of salt, pH and conventional</w:t>
      </w:r>
      <w:r w:rsidR="00A320F4"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wet strength resins</w:t>
      </w:r>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b/>
          <w:bCs/>
          <w:i/>
          <w:iCs/>
          <w:color w:val="000000" w:themeColor="text1"/>
          <w:sz w:val="20"/>
          <w:lang w:eastAsia="zh-CN" w:bidi="te-IN"/>
        </w:rPr>
        <w:t>Cellulose</w:t>
      </w:r>
      <w:r w:rsidR="00BA6A25" w:rsidRPr="003B12B4">
        <w:rPr>
          <w:rFonts w:ascii="Arial" w:eastAsiaTheme="minorEastAsia" w:hAnsi="Arial" w:cs="Arial"/>
          <w:color w:val="000000" w:themeColor="text1"/>
          <w:sz w:val="20"/>
          <w:lang w:eastAsia="zh-CN" w:bidi="te-IN"/>
        </w:rPr>
        <w:t>,</w:t>
      </w:r>
      <w:r w:rsidRPr="003B12B4">
        <w:rPr>
          <w:rFonts w:ascii="Arial" w:eastAsiaTheme="minorEastAsia" w:hAnsi="Arial" w:cs="Arial"/>
          <w:color w:val="000000" w:themeColor="text1"/>
          <w:sz w:val="20"/>
          <w:lang w:eastAsia="zh-CN" w:bidi="te-IN"/>
        </w:rPr>
        <w:t xml:space="preserve"> 12</w:t>
      </w:r>
      <w:r w:rsidR="00BA6A25"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253–265</w:t>
      </w:r>
      <w:r w:rsidR="00BA6A25" w:rsidRPr="003B12B4">
        <w:rPr>
          <w:rFonts w:ascii="Arial" w:eastAsiaTheme="minorEastAsia" w:hAnsi="Arial" w:cs="Arial"/>
          <w:color w:val="000000" w:themeColor="text1"/>
          <w:sz w:val="20"/>
          <w:lang w:eastAsia="zh-CN" w:bidi="te-IN"/>
        </w:rPr>
        <w:t>.</w:t>
      </w:r>
    </w:p>
    <w:p w14:paraId="694D1AC9" w14:textId="3F6652EB" w:rsidR="00216AE6" w:rsidRPr="003B12B4" w:rsidRDefault="00216AE6" w:rsidP="00A6611A">
      <w:pPr>
        <w:pStyle w:val="Paragraphedeliste"/>
        <w:numPr>
          <w:ilvl w:val="0"/>
          <w:numId w:val="1"/>
        </w:numPr>
        <w:autoSpaceDE w:val="0"/>
        <w:autoSpaceDN w:val="0"/>
        <w:adjustRightInd w:val="0"/>
        <w:spacing w:after="0"/>
        <w:rPr>
          <w:rFonts w:ascii="Arial" w:hAnsi="Arial" w:cs="Arial"/>
          <w:color w:val="000000" w:themeColor="text1"/>
          <w:sz w:val="20"/>
          <w:shd w:val="clear" w:color="auto" w:fill="FCFCFC"/>
        </w:rPr>
      </w:pPr>
      <w:r w:rsidRPr="003B12B4">
        <w:rPr>
          <w:rFonts w:ascii="Arial" w:eastAsiaTheme="minorEastAsia" w:hAnsi="Arial" w:cs="Arial"/>
          <w:color w:val="000000" w:themeColor="text1"/>
          <w:sz w:val="20"/>
          <w:lang w:val="nl-NL" w:eastAsia="zh-CN" w:bidi="te-IN"/>
        </w:rPr>
        <w:t>Wallecan, J.</w:t>
      </w:r>
      <w:r w:rsidR="00BA6A25" w:rsidRPr="003B12B4">
        <w:rPr>
          <w:rFonts w:ascii="Arial" w:eastAsiaTheme="minorEastAsia" w:hAnsi="Arial" w:cs="Arial"/>
          <w:color w:val="000000" w:themeColor="text1"/>
          <w:sz w:val="20"/>
          <w:lang w:val="nl-NL" w:eastAsia="zh-CN" w:bidi="te-IN"/>
        </w:rPr>
        <w:t xml:space="preserve"> &amp; </w:t>
      </w:r>
      <w:r w:rsidRPr="003B12B4">
        <w:rPr>
          <w:rFonts w:ascii="Arial" w:eastAsiaTheme="minorEastAsia" w:hAnsi="Arial" w:cs="Arial"/>
          <w:color w:val="000000" w:themeColor="text1"/>
          <w:sz w:val="20"/>
          <w:lang w:val="nl-NL" w:eastAsia="zh-CN" w:bidi="te-IN"/>
        </w:rPr>
        <w:t>S. J. J. Debon</w:t>
      </w:r>
      <w:r w:rsidR="00BA6A25" w:rsidRPr="003B12B4">
        <w:rPr>
          <w:rFonts w:ascii="Arial" w:eastAsiaTheme="minorEastAsia" w:hAnsi="Arial" w:cs="Arial"/>
          <w:color w:val="000000" w:themeColor="text1"/>
          <w:sz w:val="20"/>
          <w:lang w:val="nl-NL" w:eastAsia="zh-CN" w:bidi="te-IN"/>
        </w:rPr>
        <w:t xml:space="preserve">. </w:t>
      </w:r>
      <w:r w:rsidRPr="003B12B4">
        <w:rPr>
          <w:rFonts w:ascii="Arial" w:eastAsiaTheme="minorEastAsia" w:hAnsi="Arial" w:cs="Arial"/>
          <w:color w:val="000000" w:themeColor="text1"/>
          <w:sz w:val="20"/>
          <w:lang w:eastAsia="zh-CN" w:bidi="te-IN"/>
        </w:rPr>
        <w:t>(2018). Strong cationic polyelectrolyte adsorption on a water swollen cellulosic biomaterial and its relevance</w:t>
      </w:r>
      <w:r w:rsidR="00A320F4" w:rsidRPr="003B12B4">
        <w:rPr>
          <w:rFonts w:ascii="Arial" w:eastAsiaTheme="minorEastAsia" w:hAnsi="Arial" w:cs="Arial"/>
          <w:color w:val="000000" w:themeColor="text1"/>
          <w:sz w:val="20"/>
          <w:lang w:eastAsia="zh-CN" w:bidi="te-IN"/>
        </w:rPr>
        <w:t xml:space="preserve"> </w:t>
      </w:r>
      <w:r w:rsidRPr="003B12B4">
        <w:rPr>
          <w:rFonts w:ascii="Arial" w:eastAsiaTheme="minorEastAsia" w:hAnsi="Arial" w:cs="Arial"/>
          <w:color w:val="000000" w:themeColor="text1"/>
          <w:sz w:val="20"/>
          <w:lang w:eastAsia="zh-CN" w:bidi="te-IN"/>
        </w:rPr>
        <w:t xml:space="preserve">on microstructure and rheological properties, </w:t>
      </w:r>
      <w:r w:rsidRPr="003B12B4">
        <w:rPr>
          <w:rFonts w:ascii="Arial" w:eastAsiaTheme="minorEastAsia" w:hAnsi="Arial" w:cs="Arial"/>
          <w:b/>
          <w:bCs/>
          <w:i/>
          <w:iCs/>
          <w:color w:val="000000" w:themeColor="text1"/>
          <w:sz w:val="20"/>
          <w:lang w:eastAsia="zh-CN" w:bidi="te-IN"/>
        </w:rPr>
        <w:t>Cellulose</w:t>
      </w:r>
      <w:r w:rsidRPr="003B12B4">
        <w:rPr>
          <w:rFonts w:ascii="Arial" w:eastAsiaTheme="minorEastAsia" w:hAnsi="Arial" w:cs="Arial"/>
          <w:color w:val="000000" w:themeColor="text1"/>
          <w:sz w:val="20"/>
          <w:lang w:eastAsia="zh-CN" w:bidi="te-IN"/>
        </w:rPr>
        <w:t>,</w:t>
      </w:r>
      <w:r w:rsidRPr="003B12B4">
        <w:rPr>
          <w:rFonts w:ascii="Arial" w:hAnsi="Arial" w:cs="Arial"/>
          <w:b/>
          <w:bCs/>
          <w:color w:val="000000" w:themeColor="text1"/>
          <w:sz w:val="20"/>
          <w:shd w:val="clear" w:color="auto" w:fill="FCFCFC"/>
        </w:rPr>
        <w:t> </w:t>
      </w:r>
      <w:r w:rsidRPr="003B12B4">
        <w:rPr>
          <w:rFonts w:ascii="Arial" w:hAnsi="Arial" w:cs="Arial"/>
          <w:color w:val="000000" w:themeColor="text1"/>
          <w:sz w:val="20"/>
          <w:shd w:val="clear" w:color="auto" w:fill="FCFCFC"/>
        </w:rPr>
        <w:t>25</w:t>
      </w:r>
      <w:r w:rsidR="00BA6A25" w:rsidRPr="003B12B4">
        <w:rPr>
          <w:rFonts w:ascii="Arial" w:hAnsi="Arial" w:cs="Arial"/>
          <w:color w:val="000000" w:themeColor="text1"/>
          <w:sz w:val="20"/>
          <w:shd w:val="clear" w:color="auto" w:fill="FCFCFC"/>
        </w:rPr>
        <w:t xml:space="preserve">, </w:t>
      </w:r>
      <w:r w:rsidRPr="003B12B4">
        <w:rPr>
          <w:rFonts w:ascii="Arial" w:hAnsi="Arial" w:cs="Arial"/>
          <w:color w:val="000000" w:themeColor="text1"/>
          <w:sz w:val="20"/>
          <w:shd w:val="clear" w:color="auto" w:fill="FCFCFC"/>
        </w:rPr>
        <w:t>4437–4451.</w:t>
      </w:r>
    </w:p>
    <w:p w14:paraId="5AACDB14" w14:textId="345D86D4" w:rsidR="00216AE6" w:rsidRPr="003B12B4" w:rsidRDefault="00216AE6" w:rsidP="00A6611A">
      <w:pPr>
        <w:autoSpaceDE w:val="0"/>
        <w:autoSpaceDN w:val="0"/>
        <w:adjustRightInd w:val="0"/>
        <w:spacing w:after="0"/>
        <w:rPr>
          <w:rFonts w:ascii="Arial" w:hAnsi="Arial" w:cs="Arial"/>
          <w:color w:val="000000" w:themeColor="text1"/>
          <w:sz w:val="20"/>
          <w:shd w:val="clear" w:color="auto" w:fill="FCFCFC"/>
        </w:rPr>
      </w:pPr>
    </w:p>
    <w:p w14:paraId="030A3076" w14:textId="3653A55B" w:rsidR="00216AE6" w:rsidRPr="003B12B4" w:rsidRDefault="00216AE6" w:rsidP="00216AE6">
      <w:pPr>
        <w:autoSpaceDE w:val="0"/>
        <w:autoSpaceDN w:val="0"/>
        <w:adjustRightInd w:val="0"/>
        <w:spacing w:after="0"/>
        <w:jc w:val="left"/>
        <w:rPr>
          <w:rFonts w:ascii="Arial" w:hAnsi="Arial" w:cs="Arial"/>
          <w:color w:val="000000" w:themeColor="text1"/>
          <w:sz w:val="20"/>
        </w:rPr>
      </w:pPr>
    </w:p>
    <w:p w14:paraId="41FB5A44" w14:textId="77777777" w:rsidR="00A6611A" w:rsidRPr="003B12B4" w:rsidRDefault="00A6611A" w:rsidP="00216AE6">
      <w:pPr>
        <w:autoSpaceDE w:val="0"/>
        <w:autoSpaceDN w:val="0"/>
        <w:adjustRightInd w:val="0"/>
        <w:spacing w:after="0"/>
        <w:jc w:val="left"/>
        <w:rPr>
          <w:rFonts w:ascii="Arial" w:hAnsi="Arial" w:cs="Arial"/>
          <w:color w:val="000000" w:themeColor="text1"/>
          <w:sz w:val="20"/>
        </w:rPr>
      </w:pPr>
    </w:p>
    <w:sectPr w:rsidR="00A6611A" w:rsidRPr="003B12B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6213CE" w14:textId="77777777" w:rsidR="00E94492" w:rsidRDefault="00E94492" w:rsidP="00286208">
      <w:pPr>
        <w:spacing w:after="0"/>
      </w:pPr>
      <w:r>
        <w:separator/>
      </w:r>
    </w:p>
  </w:endnote>
  <w:endnote w:type="continuationSeparator" w:id="0">
    <w:p w14:paraId="4D7169B9" w14:textId="77777777" w:rsidR="00E94492" w:rsidRDefault="00E94492" w:rsidP="002862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Gautami">
    <w:panose1 w:val="02000500000000000000"/>
    <w:charset w:val="00"/>
    <w:family w:val="swiss"/>
    <w:pitch w:val="variable"/>
    <w:sig w:usb0="00200003" w:usb1="00000000" w:usb2="00000000" w:usb3="00000000" w:csb0="00000001"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0BA786" w14:textId="77777777" w:rsidR="00E94492" w:rsidRDefault="00E94492" w:rsidP="00286208">
      <w:pPr>
        <w:spacing w:after="0"/>
      </w:pPr>
      <w:r>
        <w:separator/>
      </w:r>
    </w:p>
  </w:footnote>
  <w:footnote w:type="continuationSeparator" w:id="0">
    <w:p w14:paraId="50E4F499" w14:textId="77777777" w:rsidR="00E94492" w:rsidRDefault="00E94492" w:rsidP="0028620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2345C6"/>
    <w:multiLevelType w:val="hybridMultilevel"/>
    <w:tmpl w:val="21947640"/>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5634"/>
    <w:rsid w:val="000B1C04"/>
    <w:rsid w:val="00121269"/>
    <w:rsid w:val="001D1F44"/>
    <w:rsid w:val="001E27C2"/>
    <w:rsid w:val="00216AE6"/>
    <w:rsid w:val="002411C5"/>
    <w:rsid w:val="00241A48"/>
    <w:rsid w:val="00273361"/>
    <w:rsid w:val="00275D71"/>
    <w:rsid w:val="00283280"/>
    <w:rsid w:val="00286208"/>
    <w:rsid w:val="00344278"/>
    <w:rsid w:val="003539C0"/>
    <w:rsid w:val="00355388"/>
    <w:rsid w:val="00365B82"/>
    <w:rsid w:val="003B12B4"/>
    <w:rsid w:val="003E0372"/>
    <w:rsid w:val="00420B47"/>
    <w:rsid w:val="00437119"/>
    <w:rsid w:val="0045478D"/>
    <w:rsid w:val="004B5FBC"/>
    <w:rsid w:val="004C5329"/>
    <w:rsid w:val="0053180E"/>
    <w:rsid w:val="005536E5"/>
    <w:rsid w:val="005D07B2"/>
    <w:rsid w:val="00677A0C"/>
    <w:rsid w:val="00680236"/>
    <w:rsid w:val="006C05A5"/>
    <w:rsid w:val="006C5634"/>
    <w:rsid w:val="006C5DDD"/>
    <w:rsid w:val="006F1FB0"/>
    <w:rsid w:val="00707FD8"/>
    <w:rsid w:val="00716ED6"/>
    <w:rsid w:val="00750B9B"/>
    <w:rsid w:val="00751BDC"/>
    <w:rsid w:val="007F4B33"/>
    <w:rsid w:val="00827F6C"/>
    <w:rsid w:val="008749E8"/>
    <w:rsid w:val="008D23B4"/>
    <w:rsid w:val="008F647E"/>
    <w:rsid w:val="009132D5"/>
    <w:rsid w:val="009633E7"/>
    <w:rsid w:val="009667EB"/>
    <w:rsid w:val="009912E2"/>
    <w:rsid w:val="009D0C67"/>
    <w:rsid w:val="009F1B61"/>
    <w:rsid w:val="00A320F4"/>
    <w:rsid w:val="00A6611A"/>
    <w:rsid w:val="00AE7A30"/>
    <w:rsid w:val="00B97A8E"/>
    <w:rsid w:val="00BA6A25"/>
    <w:rsid w:val="00BC11DD"/>
    <w:rsid w:val="00C84AE0"/>
    <w:rsid w:val="00CD4C5A"/>
    <w:rsid w:val="00D241E8"/>
    <w:rsid w:val="00D31FA5"/>
    <w:rsid w:val="00DA3FB2"/>
    <w:rsid w:val="00DC3E06"/>
    <w:rsid w:val="00E94492"/>
    <w:rsid w:val="00EA692A"/>
    <w:rsid w:val="00EE5135"/>
    <w:rsid w:val="00F04DE1"/>
    <w:rsid w:val="00F3772D"/>
    <w:rsid w:val="00F74CC2"/>
    <w:rsid w:val="00F761D9"/>
  </w:rsids>
  <m:mathPr>
    <m:mathFont m:val="Cambria Math"/>
    <m:brkBin m:val="before"/>
    <m:brkBinSub m:val="--"/>
    <m:smallFrac m:val="0"/>
    <m:dispDef/>
    <m:lMargin m:val="0"/>
    <m:rMargin m:val="0"/>
    <m:defJc m:val="centerGroup"/>
    <m:wrapIndent m:val="1440"/>
    <m:intLim m:val="subSup"/>
    <m:naryLim m:val="undOvr"/>
  </m:mathPr>
  <w:themeFontLang w:val="fr-FR" w:eastAsia="zh-CN" w:bidi="te-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DDDE5E"/>
  <w15:chartTrackingRefBased/>
  <w15:docId w15:val="{1C3DD1C5-F7D5-4533-B475-476307625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zh-CN" w:bidi="te-IN"/>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5634"/>
    <w:pPr>
      <w:spacing w:after="200" w:line="240" w:lineRule="auto"/>
      <w:jc w:val="both"/>
    </w:pPr>
    <w:rPr>
      <w:rFonts w:ascii="Times" w:eastAsia="Times New Roman" w:hAnsi="Times" w:cs="Times New Roman"/>
      <w:sz w:val="24"/>
      <w:szCs w:val="20"/>
      <w:lang w:val="en-US" w:eastAsia="en-US" w:bidi="ar-SA"/>
    </w:rPr>
  </w:style>
  <w:style w:type="paragraph" w:styleId="Titre1">
    <w:name w:val="heading 1"/>
    <w:basedOn w:val="Normal"/>
    <w:link w:val="Titre1Car"/>
    <w:uiPriority w:val="9"/>
    <w:qFormat/>
    <w:rsid w:val="00827F6C"/>
    <w:pPr>
      <w:spacing w:before="100" w:beforeAutospacing="1" w:after="100" w:afterAutospacing="1"/>
      <w:jc w:val="left"/>
      <w:outlineLvl w:val="0"/>
    </w:pPr>
    <w:rPr>
      <w:rFonts w:ascii="Times New Roman" w:hAnsi="Times New Roman"/>
      <w:b/>
      <w:bCs/>
      <w:kern w:val="36"/>
      <w:sz w:val="48"/>
      <w:szCs w:val="48"/>
      <w:lang w:val="fr-FR" w:eastAsia="zh-CN" w:bidi="te-I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AMainText">
    <w:name w:val="TA_Main_Text"/>
    <w:basedOn w:val="Normal"/>
    <w:link w:val="TAMainTextCar"/>
    <w:uiPriority w:val="99"/>
    <w:rsid w:val="006C5634"/>
    <w:pPr>
      <w:spacing w:after="0" w:line="480" w:lineRule="auto"/>
      <w:ind w:firstLine="202"/>
    </w:pPr>
  </w:style>
  <w:style w:type="paragraph" w:customStyle="1" w:styleId="AFTitleRunningHead">
    <w:name w:val="AF_Title_Running_Head"/>
    <w:basedOn w:val="Normal"/>
    <w:next w:val="TAMainText"/>
    <w:rsid w:val="006C5634"/>
    <w:pPr>
      <w:spacing w:line="480" w:lineRule="auto"/>
    </w:pPr>
  </w:style>
  <w:style w:type="paragraph" w:customStyle="1" w:styleId="BBAuthorName">
    <w:name w:val="BB_Author_Name"/>
    <w:basedOn w:val="Normal"/>
    <w:next w:val="BCAuthorAddress"/>
    <w:rsid w:val="006C5634"/>
    <w:pPr>
      <w:spacing w:after="240" w:line="480" w:lineRule="auto"/>
      <w:jc w:val="center"/>
    </w:pPr>
    <w:rPr>
      <w:i/>
    </w:rPr>
  </w:style>
  <w:style w:type="paragraph" w:customStyle="1" w:styleId="BCAuthorAddress">
    <w:name w:val="BC_Author_Address"/>
    <w:basedOn w:val="Normal"/>
    <w:next w:val="BIEmailAddress"/>
    <w:rsid w:val="006C5634"/>
    <w:pPr>
      <w:spacing w:after="240" w:line="480" w:lineRule="auto"/>
      <w:jc w:val="center"/>
    </w:pPr>
  </w:style>
  <w:style w:type="paragraph" w:customStyle="1" w:styleId="BIEmailAddress">
    <w:name w:val="BI_Email_Address"/>
    <w:basedOn w:val="Normal"/>
    <w:next w:val="Normal"/>
    <w:rsid w:val="006C5634"/>
    <w:pPr>
      <w:spacing w:line="480" w:lineRule="auto"/>
    </w:pPr>
  </w:style>
  <w:style w:type="character" w:styleId="Lienhypertexte">
    <w:name w:val="Hyperlink"/>
    <w:rsid w:val="006C5634"/>
    <w:rPr>
      <w:color w:val="0000FF"/>
      <w:u w:val="single"/>
    </w:rPr>
  </w:style>
  <w:style w:type="character" w:customStyle="1" w:styleId="st1">
    <w:name w:val="st1"/>
    <w:rsid w:val="006C5634"/>
  </w:style>
  <w:style w:type="character" w:customStyle="1" w:styleId="TAMainTextCar">
    <w:name w:val="TA_Main_Text Car"/>
    <w:link w:val="TAMainText"/>
    <w:uiPriority w:val="99"/>
    <w:locked/>
    <w:rsid w:val="00AE7A30"/>
    <w:rPr>
      <w:rFonts w:ascii="Times" w:eastAsia="Times New Roman" w:hAnsi="Times" w:cs="Times New Roman"/>
      <w:sz w:val="24"/>
      <w:szCs w:val="20"/>
      <w:lang w:val="en-US" w:eastAsia="en-US" w:bidi="ar-SA"/>
    </w:rPr>
  </w:style>
  <w:style w:type="paragraph" w:styleId="En-tte">
    <w:name w:val="header"/>
    <w:basedOn w:val="Normal"/>
    <w:link w:val="En-tteCar"/>
    <w:uiPriority w:val="99"/>
    <w:unhideWhenUsed/>
    <w:rsid w:val="00286208"/>
    <w:pPr>
      <w:tabs>
        <w:tab w:val="center" w:pos="4536"/>
        <w:tab w:val="right" w:pos="9072"/>
      </w:tabs>
      <w:spacing w:after="0"/>
    </w:pPr>
  </w:style>
  <w:style w:type="character" w:customStyle="1" w:styleId="En-tteCar">
    <w:name w:val="En-tête Car"/>
    <w:basedOn w:val="Policepardfaut"/>
    <w:link w:val="En-tte"/>
    <w:uiPriority w:val="99"/>
    <w:rsid w:val="00286208"/>
    <w:rPr>
      <w:rFonts w:ascii="Times" w:eastAsia="Times New Roman" w:hAnsi="Times" w:cs="Times New Roman"/>
      <w:sz w:val="24"/>
      <w:szCs w:val="20"/>
      <w:lang w:val="en-US" w:eastAsia="en-US" w:bidi="ar-SA"/>
    </w:rPr>
  </w:style>
  <w:style w:type="paragraph" w:styleId="Pieddepage">
    <w:name w:val="footer"/>
    <w:basedOn w:val="Normal"/>
    <w:link w:val="PieddepageCar"/>
    <w:uiPriority w:val="99"/>
    <w:unhideWhenUsed/>
    <w:rsid w:val="00286208"/>
    <w:pPr>
      <w:tabs>
        <w:tab w:val="center" w:pos="4536"/>
        <w:tab w:val="right" w:pos="9072"/>
      </w:tabs>
      <w:spacing w:after="0"/>
    </w:pPr>
  </w:style>
  <w:style w:type="character" w:customStyle="1" w:styleId="PieddepageCar">
    <w:name w:val="Pied de page Car"/>
    <w:basedOn w:val="Policepardfaut"/>
    <w:link w:val="Pieddepage"/>
    <w:uiPriority w:val="99"/>
    <w:rsid w:val="00286208"/>
    <w:rPr>
      <w:rFonts w:ascii="Times" w:eastAsia="Times New Roman" w:hAnsi="Times" w:cs="Times New Roman"/>
      <w:sz w:val="24"/>
      <w:szCs w:val="20"/>
      <w:lang w:val="en-US" w:eastAsia="en-US" w:bidi="ar-SA"/>
    </w:rPr>
  </w:style>
  <w:style w:type="character" w:customStyle="1" w:styleId="u-visually-hidden">
    <w:name w:val="u-visually-hidden"/>
    <w:basedOn w:val="Policepardfaut"/>
    <w:rsid w:val="00216AE6"/>
  </w:style>
  <w:style w:type="character" w:customStyle="1" w:styleId="Titre1Car">
    <w:name w:val="Titre 1 Car"/>
    <w:basedOn w:val="Policepardfaut"/>
    <w:link w:val="Titre1"/>
    <w:uiPriority w:val="9"/>
    <w:rsid w:val="00827F6C"/>
    <w:rPr>
      <w:rFonts w:ascii="Times New Roman" w:eastAsia="Times New Roman" w:hAnsi="Times New Roman" w:cs="Times New Roman"/>
      <w:b/>
      <w:bCs/>
      <w:kern w:val="36"/>
      <w:sz w:val="48"/>
      <w:szCs w:val="48"/>
    </w:rPr>
  </w:style>
  <w:style w:type="character" w:customStyle="1" w:styleId="title-text">
    <w:name w:val="title-text"/>
    <w:basedOn w:val="Policepardfaut"/>
    <w:rsid w:val="00827F6C"/>
  </w:style>
  <w:style w:type="paragraph" w:styleId="Paragraphedeliste">
    <w:name w:val="List Paragraph"/>
    <w:basedOn w:val="Normal"/>
    <w:uiPriority w:val="34"/>
    <w:qFormat/>
    <w:rsid w:val="00A320F4"/>
    <w:pPr>
      <w:ind w:left="720"/>
      <w:contextualSpacing/>
    </w:pPr>
  </w:style>
  <w:style w:type="character" w:styleId="Accentuation">
    <w:name w:val="Emphasis"/>
    <w:basedOn w:val="Policepardfaut"/>
    <w:uiPriority w:val="20"/>
    <w:qFormat/>
    <w:rsid w:val="00BA6A2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146579">
      <w:bodyDiv w:val="1"/>
      <w:marLeft w:val="0"/>
      <w:marRight w:val="0"/>
      <w:marTop w:val="0"/>
      <w:marBottom w:val="0"/>
      <w:divBdr>
        <w:top w:val="none" w:sz="0" w:space="0" w:color="auto"/>
        <w:left w:val="none" w:sz="0" w:space="0" w:color="auto"/>
        <w:bottom w:val="none" w:sz="0" w:space="0" w:color="auto"/>
        <w:right w:val="none" w:sz="0" w:space="0" w:color="auto"/>
      </w:divBdr>
    </w:div>
    <w:div w:id="1595478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57368c21-b8cf-42cf-bd0b-43ecd4bc62ae}" enabled="0" method="" siteId="{57368c21-b8cf-42cf-bd0b-43ecd4bc62ae}"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3917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Gueba Agoda-Tandjawa</dc:creator>
  <cp:keywords/>
  <dc:description/>
  <cp:lastModifiedBy>Gueba Agoda-Tandjawa</cp:lastModifiedBy>
  <cp:revision>3</cp:revision>
  <dcterms:created xsi:type="dcterms:W3CDTF">2022-12-23T14:54:00Z</dcterms:created>
  <dcterms:modified xsi:type="dcterms:W3CDTF">2022-12-23T14:55:00Z</dcterms:modified>
</cp:coreProperties>
</file>