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364B" w14:textId="085F9FCB" w:rsidR="00A52B9C" w:rsidRPr="00A52B9C" w:rsidRDefault="00A52B9C" w:rsidP="00A52B9C">
      <w:pPr>
        <w:rPr>
          <w:rFonts w:ascii="Arial" w:hAnsi="Arial" w:cs="Arial"/>
          <w:b/>
          <w:bCs/>
          <w:sz w:val="32"/>
          <w:szCs w:val="32"/>
        </w:rPr>
      </w:pPr>
      <w:r w:rsidRPr="00A52B9C">
        <w:rPr>
          <w:rFonts w:ascii="Arial" w:hAnsi="Arial" w:cs="Arial"/>
          <w:b/>
          <w:bCs/>
          <w:sz w:val="32"/>
          <w:szCs w:val="32"/>
        </w:rPr>
        <w:t>Molecular interactions between soybean glycinin (11S)</w:t>
      </w:r>
      <w:r w:rsidR="002B0B69" w:rsidRPr="00B46FFA">
        <w:rPr>
          <w:rFonts w:ascii="Arial" w:hAnsi="Arial" w:cs="Arial"/>
          <w:b/>
          <w:bCs/>
          <w:sz w:val="32"/>
          <w:szCs w:val="32"/>
        </w:rPr>
        <w:t>,</w:t>
      </w:r>
      <w:r w:rsidRPr="00A52B9C">
        <w:rPr>
          <w:rFonts w:ascii="Arial" w:hAnsi="Arial" w:cs="Arial"/>
          <w:b/>
          <w:bCs/>
          <w:sz w:val="32"/>
          <w:szCs w:val="32"/>
        </w:rPr>
        <w:t xml:space="preserve"> </w:t>
      </w:r>
      <w:r w:rsidR="00A258BC" w:rsidRPr="00B46FFA">
        <w:rPr>
          <w:rFonts w:ascii="Arial" w:hAnsi="Arial" w:cs="Arial"/>
          <w:b/>
          <w:bCs/>
          <w:sz w:val="32"/>
          <w:szCs w:val="32"/>
        </w:rPr>
        <w:t xml:space="preserve">genistin and </w:t>
      </w:r>
      <w:r w:rsidRPr="00A52B9C">
        <w:rPr>
          <w:rFonts w:ascii="Arial" w:hAnsi="Arial" w:cs="Arial"/>
          <w:b/>
          <w:bCs/>
          <w:sz w:val="32"/>
          <w:szCs w:val="32"/>
        </w:rPr>
        <w:t>genistein</w:t>
      </w:r>
      <w:r w:rsidRPr="00A52B9C">
        <w:rPr>
          <w:rFonts w:ascii="Arial" w:hAnsi="Arial" w:cs="Arial"/>
          <w:sz w:val="32"/>
          <w:szCs w:val="32"/>
        </w:rPr>
        <w:t xml:space="preserve"> </w:t>
      </w:r>
      <w:r w:rsidRPr="00A52B9C">
        <w:rPr>
          <w:rFonts w:ascii="Arial" w:hAnsi="Arial" w:cs="Arial"/>
          <w:b/>
          <w:bCs/>
          <w:sz w:val="32"/>
          <w:szCs w:val="32"/>
        </w:rPr>
        <w:t>using spectroscopic and in silico analyses</w:t>
      </w:r>
      <w:r w:rsidR="00405503">
        <w:rPr>
          <w:rFonts w:ascii="Arial" w:hAnsi="Arial" w:cs="Arial"/>
          <w:b/>
          <w:bCs/>
          <w:sz w:val="32"/>
          <w:szCs w:val="32"/>
        </w:rPr>
        <w:t xml:space="preserve"> </w:t>
      </w:r>
    </w:p>
    <w:p w14:paraId="21DD54EF" w14:textId="32F51EA7" w:rsidR="0066502B" w:rsidRPr="00AA398A" w:rsidRDefault="0066502B">
      <w:pPr>
        <w:rPr>
          <w:rFonts w:ascii="Times New Roman" w:hAnsi="Times New Roman" w:cs="Times New Roman"/>
        </w:rPr>
      </w:pPr>
    </w:p>
    <w:p w14:paraId="736C9302" w14:textId="54A5005B" w:rsidR="00AA398A" w:rsidRPr="00AA398A" w:rsidRDefault="00AA398A" w:rsidP="00AA398A">
      <w:pPr>
        <w:rPr>
          <w:rFonts w:ascii="Times New Roman" w:hAnsi="Times New Roman" w:cs="Times New Roman"/>
        </w:rPr>
      </w:pPr>
      <w:r w:rsidRPr="00AA398A">
        <w:rPr>
          <w:rFonts w:ascii="Times New Roman" w:hAnsi="Times New Roman" w:cs="Times New Roman"/>
        </w:rPr>
        <w:t>E</w:t>
      </w:r>
      <w:r w:rsidR="00606D3F">
        <w:rPr>
          <w:rFonts w:ascii="Times New Roman" w:hAnsi="Times New Roman" w:cs="Times New Roman"/>
        </w:rPr>
        <w:t>melia</w:t>
      </w:r>
      <w:r w:rsidRPr="00AA398A">
        <w:rPr>
          <w:rFonts w:ascii="Times New Roman" w:hAnsi="Times New Roman" w:cs="Times New Roman"/>
        </w:rPr>
        <w:t xml:space="preserve"> Smith</w:t>
      </w:r>
      <w:r w:rsidRPr="00AA398A">
        <w:rPr>
          <w:rFonts w:ascii="Times New Roman" w:hAnsi="Times New Roman" w:cs="Times New Roman"/>
          <w:vertAlign w:val="superscript"/>
        </w:rPr>
        <w:t>[1]</w:t>
      </w:r>
      <w:r w:rsidRPr="00AA398A">
        <w:rPr>
          <w:rFonts w:ascii="Times New Roman" w:hAnsi="Times New Roman" w:cs="Times New Roman"/>
        </w:rPr>
        <w:t>, L</w:t>
      </w:r>
      <w:r w:rsidR="00606D3F">
        <w:rPr>
          <w:rFonts w:ascii="Times New Roman" w:hAnsi="Times New Roman" w:cs="Times New Roman"/>
        </w:rPr>
        <w:t>loyd</w:t>
      </w:r>
      <w:r w:rsidRPr="00AA398A">
        <w:rPr>
          <w:rFonts w:ascii="Times New Roman" w:hAnsi="Times New Roman" w:cs="Times New Roman"/>
        </w:rPr>
        <w:t xml:space="preserve"> Condict</w:t>
      </w:r>
      <w:r w:rsidRPr="00AA398A">
        <w:rPr>
          <w:rFonts w:ascii="Times New Roman" w:hAnsi="Times New Roman" w:cs="Times New Roman"/>
          <w:vertAlign w:val="superscript"/>
        </w:rPr>
        <w:t>[1]</w:t>
      </w:r>
      <w:r w:rsidRPr="00AA398A">
        <w:rPr>
          <w:rFonts w:ascii="Times New Roman" w:hAnsi="Times New Roman" w:cs="Times New Roman"/>
        </w:rPr>
        <w:t>, J</w:t>
      </w:r>
      <w:r w:rsidR="00606D3F">
        <w:rPr>
          <w:rFonts w:ascii="Times New Roman" w:hAnsi="Times New Roman" w:cs="Times New Roman"/>
        </w:rPr>
        <w:t>ohn</w:t>
      </w:r>
      <w:r w:rsidRPr="00AA398A">
        <w:rPr>
          <w:rFonts w:ascii="Times New Roman" w:hAnsi="Times New Roman" w:cs="Times New Roman"/>
        </w:rPr>
        <w:t xml:space="preserve"> Ashton</w:t>
      </w:r>
      <w:r w:rsidRPr="00AA398A">
        <w:rPr>
          <w:rFonts w:ascii="Times New Roman" w:hAnsi="Times New Roman" w:cs="Times New Roman"/>
          <w:vertAlign w:val="superscript"/>
        </w:rPr>
        <w:t>[2]</w:t>
      </w:r>
      <w:r w:rsidRPr="00AA398A">
        <w:rPr>
          <w:rFonts w:ascii="Times New Roman" w:hAnsi="Times New Roman" w:cs="Times New Roman"/>
        </w:rPr>
        <w:t>, S</w:t>
      </w:r>
      <w:r w:rsidR="00606D3F">
        <w:rPr>
          <w:rFonts w:ascii="Times New Roman" w:hAnsi="Times New Roman" w:cs="Times New Roman"/>
        </w:rPr>
        <w:t>tefan</w:t>
      </w:r>
      <w:r w:rsidRPr="00AA398A">
        <w:rPr>
          <w:rFonts w:ascii="Times New Roman" w:hAnsi="Times New Roman" w:cs="Times New Roman"/>
        </w:rPr>
        <w:t xml:space="preserve"> Kasapis</w:t>
      </w:r>
      <w:r w:rsidRPr="00AA398A">
        <w:rPr>
          <w:rFonts w:ascii="Times New Roman" w:hAnsi="Times New Roman" w:cs="Times New Roman"/>
          <w:vertAlign w:val="superscript"/>
        </w:rPr>
        <w:t>[1]</w:t>
      </w:r>
    </w:p>
    <w:p w14:paraId="29309050" w14:textId="77777777" w:rsidR="00606D3F" w:rsidRDefault="00606D3F" w:rsidP="00AA398A">
      <w:pPr>
        <w:pStyle w:val="NoSpacing"/>
        <w:jc w:val="both"/>
        <w:rPr>
          <w:rFonts w:cs="Times New Roman"/>
          <w:i/>
          <w:szCs w:val="24"/>
          <w:vertAlign w:val="superscript"/>
        </w:rPr>
      </w:pPr>
    </w:p>
    <w:p w14:paraId="27509E47" w14:textId="590B7FBE" w:rsidR="00AA398A" w:rsidRPr="00AA398A" w:rsidRDefault="00AA398A" w:rsidP="00AA398A">
      <w:pPr>
        <w:pStyle w:val="NoSpacing"/>
        <w:jc w:val="both"/>
        <w:rPr>
          <w:rFonts w:cs="Times New Roman"/>
          <w:i/>
          <w:szCs w:val="24"/>
        </w:rPr>
      </w:pPr>
      <w:r w:rsidRPr="00AA398A">
        <w:rPr>
          <w:rFonts w:cs="Times New Roman"/>
          <w:i/>
          <w:szCs w:val="24"/>
          <w:vertAlign w:val="superscript"/>
        </w:rPr>
        <w:t>1.</w:t>
      </w:r>
      <w:r w:rsidRPr="00AA398A">
        <w:rPr>
          <w:rFonts w:cs="Times New Roman"/>
          <w:i/>
          <w:szCs w:val="24"/>
        </w:rPr>
        <w:t>School of Science, RMIT University, Bundoora West Campus, Plenty Road, Melbourne, VIC 3083, Australia</w:t>
      </w:r>
    </w:p>
    <w:p w14:paraId="5AD4D40C" w14:textId="77777777" w:rsidR="00AA398A" w:rsidRPr="00AA398A" w:rsidRDefault="00AA398A" w:rsidP="00AA398A">
      <w:pPr>
        <w:pStyle w:val="NoSpacing"/>
        <w:jc w:val="both"/>
        <w:rPr>
          <w:rFonts w:cs="Times New Roman"/>
          <w:i/>
          <w:szCs w:val="24"/>
        </w:rPr>
      </w:pPr>
      <w:r w:rsidRPr="00AA398A">
        <w:rPr>
          <w:rFonts w:cs="Times New Roman"/>
          <w:i/>
          <w:szCs w:val="24"/>
          <w:vertAlign w:val="superscript"/>
        </w:rPr>
        <w:t>2.</w:t>
      </w:r>
      <w:r w:rsidRPr="00AA398A">
        <w:rPr>
          <w:rFonts w:cs="Times New Roman"/>
          <w:i/>
          <w:szCs w:val="24"/>
        </w:rPr>
        <w:t>Sanitarium Development and Innovation, Sanitarium Health and Wellbeing Company, Cooranbong, NSW 2265, Australia</w:t>
      </w:r>
    </w:p>
    <w:p w14:paraId="00A5CB15" w14:textId="52A34D84" w:rsidR="00AA398A" w:rsidRDefault="00AA398A">
      <w:pPr>
        <w:rPr>
          <w:rFonts w:ascii="Times New Roman" w:hAnsi="Times New Roman" w:cs="Times New Roman"/>
        </w:rPr>
      </w:pPr>
    </w:p>
    <w:p w14:paraId="5DE1A2CF" w14:textId="1FBFA1EF" w:rsidR="00B00249" w:rsidRPr="00577F8B" w:rsidRDefault="00954638" w:rsidP="00322628">
      <w:pPr>
        <w:jc w:val="both"/>
        <w:rPr>
          <w:rFonts w:ascii="Arial" w:hAnsi="Arial" w:cs="Arial"/>
          <w:sz w:val="22"/>
          <w:szCs w:val="22"/>
        </w:rPr>
      </w:pPr>
      <w:r w:rsidRPr="004A7C6C">
        <w:rPr>
          <w:rFonts w:ascii="Arial" w:hAnsi="Arial" w:cs="Arial"/>
          <w:sz w:val="22"/>
          <w:szCs w:val="22"/>
        </w:rPr>
        <w:t xml:space="preserve">Consumption of plant based proteins has grown significantly in recent years due to an increased awareness of their health benefits and a consumer shift towards a more plant </w:t>
      </w:r>
      <w:r w:rsidRPr="00577F8B">
        <w:rPr>
          <w:rFonts w:ascii="Arial" w:hAnsi="Arial" w:cs="Arial"/>
          <w:sz w:val="22"/>
          <w:szCs w:val="22"/>
        </w:rPr>
        <w:t>based diet. Soybean (</w:t>
      </w:r>
      <w:r w:rsidRPr="00577F8B">
        <w:rPr>
          <w:rFonts w:ascii="Arial" w:hAnsi="Arial" w:cs="Arial"/>
          <w:i/>
          <w:iCs/>
          <w:sz w:val="22"/>
          <w:szCs w:val="22"/>
        </w:rPr>
        <w:t>Glycine max</w:t>
      </w:r>
      <w:r w:rsidRPr="00577F8B">
        <w:rPr>
          <w:rFonts w:ascii="Arial" w:hAnsi="Arial" w:cs="Arial"/>
          <w:sz w:val="22"/>
          <w:szCs w:val="22"/>
        </w:rPr>
        <w:t>) dominates the current market for plant based protein choice and is a source of all 9 essential amino acids. Soy protein can be further divided into its main constituents, glycinin (11S) and beta conglycinin (7S) which contribute approximately 40% and 30% of their total protein content respectively, and are easily digested by the human body</w:t>
      </w:r>
      <w:r w:rsidRPr="00577F8B">
        <w:rPr>
          <w:rFonts w:ascii="Arial" w:hAnsi="Arial" w:cs="Arial"/>
          <w:sz w:val="22"/>
          <w:szCs w:val="22"/>
          <w:vertAlign w:val="superscript"/>
        </w:rPr>
        <w:t>[1]</w:t>
      </w:r>
      <w:r w:rsidRPr="00577F8B">
        <w:rPr>
          <w:rFonts w:ascii="Arial" w:hAnsi="Arial" w:cs="Arial"/>
          <w:sz w:val="22"/>
          <w:szCs w:val="22"/>
        </w:rPr>
        <w:t xml:space="preserve">. </w:t>
      </w:r>
      <w:r w:rsidR="003B6E69" w:rsidRPr="00577F8B">
        <w:rPr>
          <w:rFonts w:ascii="Arial" w:hAnsi="Arial" w:cs="Arial"/>
          <w:sz w:val="22"/>
          <w:szCs w:val="22"/>
        </w:rPr>
        <w:t xml:space="preserve">In addition, soybeans </w:t>
      </w:r>
      <w:r w:rsidR="00D32EA2">
        <w:rPr>
          <w:rFonts w:ascii="Arial" w:hAnsi="Arial" w:cs="Arial"/>
          <w:sz w:val="22"/>
          <w:szCs w:val="22"/>
        </w:rPr>
        <w:t>are</w:t>
      </w:r>
      <w:r w:rsidR="003B6E69" w:rsidRPr="00577F8B">
        <w:rPr>
          <w:rFonts w:ascii="Arial" w:hAnsi="Arial" w:cs="Arial"/>
          <w:sz w:val="22"/>
          <w:szCs w:val="22"/>
        </w:rPr>
        <w:t xml:space="preserve"> a rich source of the phenolic compounds genistein and genistin, which have been associated with decreased oxidative stress, antioxidant properties</w:t>
      </w:r>
      <w:r w:rsidR="00F067E5" w:rsidRPr="00577F8B">
        <w:rPr>
          <w:rFonts w:ascii="Arial" w:hAnsi="Arial" w:cs="Arial"/>
          <w:sz w:val="22"/>
          <w:szCs w:val="22"/>
        </w:rPr>
        <w:t xml:space="preserve"> as w</w:t>
      </w:r>
      <w:r w:rsidR="00492C79" w:rsidRPr="00577F8B">
        <w:rPr>
          <w:rFonts w:ascii="Arial" w:hAnsi="Arial" w:cs="Arial"/>
          <w:sz w:val="22"/>
          <w:szCs w:val="22"/>
        </w:rPr>
        <w:t xml:space="preserve">ell as chemoprotective </w:t>
      </w:r>
      <w:r w:rsidR="00B56CBB" w:rsidRPr="00577F8B">
        <w:rPr>
          <w:rFonts w:ascii="Arial" w:hAnsi="Arial" w:cs="Arial"/>
          <w:sz w:val="22"/>
          <w:szCs w:val="22"/>
        </w:rPr>
        <w:t>abilitie</w:t>
      </w:r>
      <w:r w:rsidR="004A7C6C" w:rsidRPr="00577F8B">
        <w:rPr>
          <w:rFonts w:ascii="Arial" w:hAnsi="Arial" w:cs="Arial"/>
          <w:sz w:val="22"/>
          <w:szCs w:val="22"/>
        </w:rPr>
        <w:t>s</w:t>
      </w:r>
      <w:r w:rsidR="00CB0ED3" w:rsidRPr="00577F8B">
        <w:rPr>
          <w:rFonts w:ascii="Arial" w:hAnsi="Arial" w:cs="Arial"/>
          <w:sz w:val="22"/>
          <w:szCs w:val="22"/>
          <w:vertAlign w:val="superscript"/>
        </w:rPr>
        <w:t>[2]</w:t>
      </w:r>
      <w:r w:rsidR="00CB0ED3" w:rsidRPr="00577F8B">
        <w:rPr>
          <w:rFonts w:ascii="Arial" w:hAnsi="Arial" w:cs="Arial"/>
          <w:sz w:val="22"/>
          <w:szCs w:val="22"/>
        </w:rPr>
        <w:t>.</w:t>
      </w:r>
    </w:p>
    <w:p w14:paraId="39822921" w14:textId="467FEEF9" w:rsidR="00577F8B" w:rsidRPr="00577F8B" w:rsidRDefault="00577F8B" w:rsidP="00577F8B">
      <w:pPr>
        <w:ind w:firstLine="426"/>
        <w:jc w:val="both"/>
        <w:rPr>
          <w:rFonts w:ascii="Arial" w:hAnsi="Arial" w:cs="Arial"/>
          <w:sz w:val="22"/>
          <w:szCs w:val="22"/>
        </w:rPr>
      </w:pPr>
      <w:r w:rsidRPr="00577F8B">
        <w:rPr>
          <w:rFonts w:ascii="Arial" w:hAnsi="Arial" w:cs="Arial"/>
          <w:sz w:val="22"/>
          <w:szCs w:val="22"/>
        </w:rPr>
        <w:t xml:space="preserve">There is presently very little research published on the interactions between soy protein fractions and soy derived phenolic compounds. Knowledge of the interactions between these compounds will assist in the development of functional foods and other applications in the food industry. This work utilises molecular docking studies to assist in demonstrating and predicting the different binding sites between </w:t>
      </w:r>
      <w:r w:rsidR="0088708A">
        <w:rPr>
          <w:rFonts w:ascii="Arial" w:hAnsi="Arial" w:cs="Arial"/>
          <w:sz w:val="22"/>
          <w:szCs w:val="22"/>
        </w:rPr>
        <w:t>genistein and genistin</w:t>
      </w:r>
      <w:r w:rsidRPr="00577F8B">
        <w:rPr>
          <w:rFonts w:ascii="Arial" w:hAnsi="Arial" w:cs="Arial"/>
          <w:sz w:val="22"/>
          <w:szCs w:val="22"/>
        </w:rPr>
        <w:t xml:space="preserve"> and </w:t>
      </w:r>
      <w:r w:rsidR="0088708A">
        <w:rPr>
          <w:rFonts w:ascii="Arial" w:hAnsi="Arial" w:cs="Arial"/>
          <w:sz w:val="22"/>
          <w:szCs w:val="22"/>
        </w:rPr>
        <w:t>glycinin</w:t>
      </w:r>
      <w:r w:rsidRPr="00577F8B">
        <w:rPr>
          <w:rFonts w:ascii="Arial" w:hAnsi="Arial" w:cs="Arial"/>
          <w:sz w:val="22"/>
          <w:szCs w:val="22"/>
        </w:rPr>
        <w:t>. With more in-depth molecular dynamics simulations offering an insight into changes to solvent accessible surface area, intramolecular hydrogen bonding and alterations to secondary structure, induced by binding interactions</w:t>
      </w:r>
      <w:r w:rsidRPr="00577F8B">
        <w:rPr>
          <w:rFonts w:ascii="Arial" w:hAnsi="Arial" w:cs="Arial"/>
          <w:sz w:val="22"/>
          <w:szCs w:val="22"/>
          <w:vertAlign w:val="superscript"/>
        </w:rPr>
        <w:t>[3]</w:t>
      </w:r>
      <w:r w:rsidRPr="00577F8B">
        <w:rPr>
          <w:rFonts w:ascii="Arial" w:hAnsi="Arial" w:cs="Arial"/>
          <w:sz w:val="22"/>
          <w:szCs w:val="22"/>
        </w:rPr>
        <w:t xml:space="preserve">. Fluorescence quenching analysis and circular dichroism yield binding constants and secondary structure changes respectively, which are in broad agreement </w:t>
      </w:r>
      <w:r w:rsidRPr="00577F8B">
        <w:rPr>
          <w:rFonts w:ascii="Arial" w:hAnsi="Arial" w:cs="Arial"/>
          <w:i/>
          <w:iCs/>
          <w:sz w:val="22"/>
          <w:szCs w:val="22"/>
        </w:rPr>
        <w:t>with in-silico</w:t>
      </w:r>
      <w:r w:rsidRPr="00577F8B">
        <w:rPr>
          <w:rFonts w:ascii="Arial" w:hAnsi="Arial" w:cs="Arial"/>
          <w:sz w:val="22"/>
          <w:szCs w:val="22"/>
        </w:rPr>
        <w:t xml:space="preserve"> analysis.</w:t>
      </w:r>
    </w:p>
    <w:p w14:paraId="5170A9DC" w14:textId="1C7971FE" w:rsidR="00577F8B" w:rsidRPr="00577F8B" w:rsidRDefault="00577F8B" w:rsidP="00577F8B">
      <w:pPr>
        <w:ind w:firstLine="426"/>
        <w:jc w:val="both"/>
        <w:rPr>
          <w:rFonts w:ascii="Arial" w:hAnsi="Arial" w:cs="Arial"/>
          <w:sz w:val="22"/>
          <w:szCs w:val="22"/>
        </w:rPr>
      </w:pPr>
      <w:r w:rsidRPr="00577F8B">
        <w:rPr>
          <w:rFonts w:ascii="Arial" w:hAnsi="Arial" w:cs="Arial"/>
          <w:sz w:val="22"/>
          <w:szCs w:val="22"/>
        </w:rPr>
        <w:t xml:space="preserve">The binding affinity and location of phenolic compounds on the glycinin molecule is dependent on the structure of the phenolic compounds, and the presence or absence of a </w:t>
      </w:r>
      <w:proofErr w:type="spellStart"/>
      <w:r w:rsidRPr="00577F8B">
        <w:rPr>
          <w:rFonts w:ascii="Arial" w:hAnsi="Arial" w:cs="Arial"/>
          <w:sz w:val="22"/>
          <w:szCs w:val="22"/>
        </w:rPr>
        <w:t>glycosidically</w:t>
      </w:r>
      <w:proofErr w:type="spellEnd"/>
      <w:r w:rsidRPr="00577F8B">
        <w:rPr>
          <w:rFonts w:ascii="Arial" w:hAnsi="Arial" w:cs="Arial"/>
          <w:sz w:val="22"/>
          <w:szCs w:val="22"/>
        </w:rPr>
        <w:t xml:space="preserve"> linked sugar moiety. Further investigation is needed regarding the changes to the techno- and bio-functionality of the phenolic and glycinin molecules that may be induced by their interaction at ambient and high temperature treatments.</w:t>
      </w:r>
    </w:p>
    <w:p w14:paraId="4C60D2C2" w14:textId="716BAEDE" w:rsidR="00577F8B" w:rsidRDefault="00577F8B">
      <w:pPr>
        <w:rPr>
          <w:rFonts w:ascii="Arial" w:hAnsi="Arial" w:cs="Arial"/>
          <w:sz w:val="22"/>
          <w:szCs w:val="22"/>
        </w:rPr>
      </w:pPr>
    </w:p>
    <w:p w14:paraId="4B2066B2" w14:textId="0F39FDA4" w:rsidR="0056607A" w:rsidRDefault="0056607A">
      <w:pPr>
        <w:rPr>
          <w:rFonts w:ascii="Arial" w:hAnsi="Arial" w:cs="Arial"/>
          <w:b/>
          <w:bCs/>
          <w:sz w:val="22"/>
          <w:szCs w:val="22"/>
        </w:rPr>
      </w:pPr>
      <w:r w:rsidRPr="0056607A">
        <w:rPr>
          <w:rFonts w:ascii="Arial" w:hAnsi="Arial" w:cs="Arial"/>
          <w:b/>
          <w:bCs/>
          <w:sz w:val="22"/>
          <w:szCs w:val="22"/>
        </w:rPr>
        <w:t>References</w:t>
      </w:r>
    </w:p>
    <w:p w14:paraId="3EC43107" w14:textId="77777777" w:rsidR="0056607A" w:rsidRPr="0056607A" w:rsidRDefault="0056607A">
      <w:pPr>
        <w:rPr>
          <w:rFonts w:ascii="Arial" w:hAnsi="Arial" w:cs="Arial"/>
          <w:b/>
          <w:bCs/>
          <w:sz w:val="22"/>
          <w:szCs w:val="22"/>
        </w:rPr>
      </w:pPr>
    </w:p>
    <w:p w14:paraId="65757769" w14:textId="0493A07B" w:rsidR="00F178CA" w:rsidRPr="0056607A" w:rsidRDefault="00C02034" w:rsidP="0056607A">
      <w:pPr>
        <w:pStyle w:val="Bibliography"/>
        <w:rPr>
          <w:rFonts w:ascii="Arial" w:hAnsi="Arial" w:cs="Arial"/>
          <w:sz w:val="20"/>
          <w:szCs w:val="20"/>
        </w:rPr>
      </w:pPr>
      <w:r w:rsidRPr="0056607A">
        <w:rPr>
          <w:rFonts w:ascii="Arial" w:hAnsi="Arial" w:cs="Arial"/>
          <w:sz w:val="20"/>
          <w:szCs w:val="20"/>
          <w:vertAlign w:val="superscript"/>
        </w:rPr>
        <w:t>[1]</w:t>
      </w:r>
      <w:r w:rsidRPr="0056607A">
        <w:rPr>
          <w:rFonts w:ascii="Arial" w:hAnsi="Arial" w:cs="Arial"/>
          <w:sz w:val="20"/>
          <w:szCs w:val="20"/>
        </w:rPr>
        <w:t xml:space="preserve">Qin, P., Wang, T., &amp; Luo, Y. (2022). A review on plant-based proteins from soybean: Health benefits and soy product development. </w:t>
      </w:r>
      <w:r w:rsidRPr="0056607A">
        <w:rPr>
          <w:rFonts w:ascii="Arial" w:hAnsi="Arial" w:cs="Arial"/>
          <w:i/>
          <w:iCs/>
          <w:sz w:val="20"/>
          <w:szCs w:val="20"/>
        </w:rPr>
        <w:t>Journal of Agriculture and Food Research</w:t>
      </w:r>
      <w:r w:rsidRPr="0056607A">
        <w:rPr>
          <w:rFonts w:ascii="Arial" w:hAnsi="Arial" w:cs="Arial"/>
          <w:sz w:val="20"/>
          <w:szCs w:val="20"/>
        </w:rPr>
        <w:t xml:space="preserve">, </w:t>
      </w:r>
      <w:r w:rsidRPr="0056607A">
        <w:rPr>
          <w:rFonts w:ascii="Arial" w:hAnsi="Arial" w:cs="Arial"/>
          <w:i/>
          <w:iCs/>
          <w:sz w:val="20"/>
          <w:szCs w:val="20"/>
        </w:rPr>
        <w:t>7</w:t>
      </w:r>
      <w:r w:rsidRPr="0056607A">
        <w:rPr>
          <w:rFonts w:ascii="Arial" w:hAnsi="Arial" w:cs="Arial"/>
          <w:sz w:val="20"/>
          <w:szCs w:val="20"/>
        </w:rPr>
        <w:t>, 100265. https://doi.org/10.1016/j.jafr.2021.100265</w:t>
      </w:r>
    </w:p>
    <w:p w14:paraId="611DDECF" w14:textId="46FD0276" w:rsidR="00F178CA" w:rsidRPr="0056607A" w:rsidRDefault="00113417">
      <w:pPr>
        <w:rPr>
          <w:rFonts w:ascii="Arial" w:hAnsi="Arial" w:cs="Arial"/>
          <w:sz w:val="20"/>
          <w:szCs w:val="20"/>
          <w:shd w:val="clear" w:color="auto" w:fill="FFFFFF"/>
        </w:rPr>
      </w:pPr>
      <w:r w:rsidRPr="0056607A">
        <w:rPr>
          <w:rFonts w:ascii="Arial" w:hAnsi="Arial" w:cs="Arial"/>
          <w:sz w:val="20"/>
          <w:szCs w:val="20"/>
          <w:shd w:val="clear" w:color="auto" w:fill="FFFFFF"/>
          <w:vertAlign w:val="superscript"/>
        </w:rPr>
        <w:t>[2]</w:t>
      </w:r>
      <w:r w:rsidR="00F178CA" w:rsidRPr="0056607A">
        <w:rPr>
          <w:rFonts w:ascii="Arial" w:hAnsi="Arial" w:cs="Arial"/>
          <w:sz w:val="20"/>
          <w:szCs w:val="20"/>
          <w:shd w:val="clear" w:color="auto" w:fill="FFFFFF"/>
        </w:rPr>
        <w:t xml:space="preserve">Wang, Z., Li, X., Dai, Y., Yin, L., </w:t>
      </w:r>
      <w:proofErr w:type="spellStart"/>
      <w:r w:rsidR="00F178CA" w:rsidRPr="0056607A">
        <w:rPr>
          <w:rFonts w:ascii="Arial" w:hAnsi="Arial" w:cs="Arial"/>
          <w:sz w:val="20"/>
          <w:szCs w:val="20"/>
          <w:shd w:val="clear" w:color="auto" w:fill="FFFFFF"/>
        </w:rPr>
        <w:t>Azi</w:t>
      </w:r>
      <w:proofErr w:type="spellEnd"/>
      <w:r w:rsidR="00F178CA" w:rsidRPr="0056607A">
        <w:rPr>
          <w:rFonts w:ascii="Arial" w:hAnsi="Arial" w:cs="Arial"/>
          <w:sz w:val="20"/>
          <w:szCs w:val="20"/>
          <w:shd w:val="clear" w:color="auto" w:fill="FFFFFF"/>
        </w:rPr>
        <w:t>, F., Zhou, J., ... &amp; Xia, X. (2022). Sustainable production of genistin from glycerol by constructing and optimizing Escherichia coli.</w:t>
      </w:r>
      <w:r w:rsidR="00F178CA" w:rsidRPr="0056607A">
        <w:rPr>
          <w:rStyle w:val="apple-converted-space"/>
          <w:rFonts w:ascii="Arial" w:hAnsi="Arial" w:cs="Arial"/>
          <w:sz w:val="20"/>
          <w:szCs w:val="20"/>
          <w:shd w:val="clear" w:color="auto" w:fill="FFFFFF"/>
        </w:rPr>
        <w:t> </w:t>
      </w:r>
      <w:r w:rsidR="00F178CA" w:rsidRPr="0056607A">
        <w:rPr>
          <w:rFonts w:ascii="Arial" w:hAnsi="Arial" w:cs="Arial"/>
          <w:i/>
          <w:iCs/>
          <w:sz w:val="20"/>
          <w:szCs w:val="20"/>
        </w:rPr>
        <w:t>Metabolic Engineering</w:t>
      </w:r>
      <w:r w:rsidR="00F178CA" w:rsidRPr="0056607A">
        <w:rPr>
          <w:rFonts w:ascii="Arial" w:hAnsi="Arial" w:cs="Arial"/>
          <w:sz w:val="20"/>
          <w:szCs w:val="20"/>
          <w:shd w:val="clear" w:color="auto" w:fill="FFFFFF"/>
        </w:rPr>
        <w:t>,</w:t>
      </w:r>
      <w:r w:rsidR="00F178CA" w:rsidRPr="0056607A">
        <w:rPr>
          <w:rStyle w:val="apple-converted-space"/>
          <w:rFonts w:ascii="Arial" w:hAnsi="Arial" w:cs="Arial"/>
          <w:sz w:val="20"/>
          <w:szCs w:val="20"/>
          <w:shd w:val="clear" w:color="auto" w:fill="FFFFFF"/>
        </w:rPr>
        <w:t> </w:t>
      </w:r>
      <w:r w:rsidR="00F178CA" w:rsidRPr="0056607A">
        <w:rPr>
          <w:rFonts w:ascii="Arial" w:hAnsi="Arial" w:cs="Arial"/>
          <w:i/>
          <w:iCs/>
          <w:sz w:val="20"/>
          <w:szCs w:val="20"/>
        </w:rPr>
        <w:t>74</w:t>
      </w:r>
      <w:r w:rsidR="00F178CA" w:rsidRPr="0056607A">
        <w:rPr>
          <w:rFonts w:ascii="Arial" w:hAnsi="Arial" w:cs="Arial"/>
          <w:sz w:val="20"/>
          <w:szCs w:val="20"/>
          <w:shd w:val="clear" w:color="auto" w:fill="FFFFFF"/>
        </w:rPr>
        <w:t>, 206-219.</w:t>
      </w:r>
    </w:p>
    <w:p w14:paraId="004809AC" w14:textId="77777777" w:rsidR="00CE01B4" w:rsidRPr="0056607A" w:rsidRDefault="00CE01B4" w:rsidP="00CE01B4">
      <w:pPr>
        <w:jc w:val="both"/>
        <w:rPr>
          <w:rFonts w:ascii="Arial" w:hAnsi="Arial" w:cs="Arial"/>
          <w:sz w:val="20"/>
          <w:szCs w:val="20"/>
        </w:rPr>
      </w:pPr>
      <w:r w:rsidRPr="0056607A">
        <w:rPr>
          <w:rFonts w:ascii="Arial" w:hAnsi="Arial" w:cs="Arial"/>
          <w:sz w:val="20"/>
          <w:szCs w:val="20"/>
          <w:vertAlign w:val="superscript"/>
        </w:rPr>
        <w:t>[3]</w:t>
      </w:r>
      <w:r w:rsidRPr="0056607A">
        <w:rPr>
          <w:rFonts w:ascii="Arial" w:hAnsi="Arial" w:cs="Arial"/>
          <w:sz w:val="20"/>
          <w:szCs w:val="20"/>
        </w:rPr>
        <w:t xml:space="preserve">Abdollahi, K., Condict, L., Hung, A. &amp; Kasapis, S. (2022). Binding parameters and molecular dynamics of β-lactoglobulin-vanillic acid complexation as a function of pH - Part B: Neutral pH. </w:t>
      </w:r>
      <w:r w:rsidRPr="0056607A">
        <w:rPr>
          <w:rFonts w:ascii="Arial" w:hAnsi="Arial" w:cs="Arial"/>
          <w:i/>
          <w:iCs/>
          <w:sz w:val="20"/>
          <w:szCs w:val="20"/>
        </w:rPr>
        <w:t>Food Chemistry</w:t>
      </w:r>
      <w:r w:rsidRPr="0056607A">
        <w:rPr>
          <w:rFonts w:ascii="Arial" w:hAnsi="Arial" w:cs="Arial"/>
          <w:sz w:val="20"/>
          <w:szCs w:val="20"/>
        </w:rPr>
        <w:t xml:space="preserve">, </w:t>
      </w:r>
      <w:r w:rsidRPr="0056607A">
        <w:rPr>
          <w:rFonts w:ascii="Arial" w:hAnsi="Arial" w:cs="Arial"/>
          <w:i/>
          <w:iCs/>
          <w:sz w:val="20"/>
          <w:szCs w:val="20"/>
        </w:rPr>
        <w:t>367</w:t>
      </w:r>
      <w:r w:rsidRPr="0056607A">
        <w:rPr>
          <w:rFonts w:ascii="Arial" w:hAnsi="Arial" w:cs="Arial"/>
          <w:sz w:val="20"/>
          <w:szCs w:val="20"/>
        </w:rPr>
        <w:t>, 130655</w:t>
      </w:r>
    </w:p>
    <w:p w14:paraId="7354337C" w14:textId="77777777" w:rsidR="00CE01B4" w:rsidRPr="004A7C6C" w:rsidRDefault="00CE01B4">
      <w:pPr>
        <w:rPr>
          <w:rFonts w:ascii="Arial" w:hAnsi="Arial" w:cs="Arial"/>
          <w:sz w:val="22"/>
          <w:szCs w:val="22"/>
        </w:rPr>
      </w:pPr>
    </w:p>
    <w:sectPr w:rsidR="00CE01B4" w:rsidRPr="004A7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0B"/>
    <w:rsid w:val="00113417"/>
    <w:rsid w:val="002819D2"/>
    <w:rsid w:val="002B0B69"/>
    <w:rsid w:val="00322628"/>
    <w:rsid w:val="003B6E69"/>
    <w:rsid w:val="00405503"/>
    <w:rsid w:val="004224AF"/>
    <w:rsid w:val="00492C79"/>
    <w:rsid w:val="004A7C6C"/>
    <w:rsid w:val="0056607A"/>
    <w:rsid w:val="00577F8B"/>
    <w:rsid w:val="00606D3F"/>
    <w:rsid w:val="0066502B"/>
    <w:rsid w:val="0088708A"/>
    <w:rsid w:val="008B01BF"/>
    <w:rsid w:val="008C4B0B"/>
    <w:rsid w:val="00954638"/>
    <w:rsid w:val="00A258BC"/>
    <w:rsid w:val="00A438EE"/>
    <w:rsid w:val="00A52B9C"/>
    <w:rsid w:val="00AA398A"/>
    <w:rsid w:val="00B00249"/>
    <w:rsid w:val="00B46FFA"/>
    <w:rsid w:val="00B56CBB"/>
    <w:rsid w:val="00C02034"/>
    <w:rsid w:val="00CB0ED3"/>
    <w:rsid w:val="00CC2570"/>
    <w:rsid w:val="00CE01B4"/>
    <w:rsid w:val="00D32EA2"/>
    <w:rsid w:val="00DE39BF"/>
    <w:rsid w:val="00F067E5"/>
    <w:rsid w:val="00F178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C649"/>
  <w15:chartTrackingRefBased/>
  <w15:docId w15:val="{02C2937B-D01B-8543-8B46-7AB9D8F4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98A"/>
    <w:rPr>
      <w:rFonts w:ascii="Times New Roman" w:hAnsi="Times New Roman"/>
      <w:szCs w:val="22"/>
    </w:rPr>
  </w:style>
  <w:style w:type="character" w:customStyle="1" w:styleId="apple-converted-space">
    <w:name w:val="apple-converted-space"/>
    <w:basedOn w:val="DefaultParagraphFont"/>
    <w:rsid w:val="00F178CA"/>
  </w:style>
  <w:style w:type="paragraph" w:styleId="Bibliography">
    <w:name w:val="Bibliography"/>
    <w:basedOn w:val="Normal"/>
    <w:next w:val="Normal"/>
    <w:uiPriority w:val="37"/>
    <w:unhideWhenUsed/>
    <w:rsid w:val="00C0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Emelia Smith</dc:creator>
  <cp:keywords/>
  <dc:description/>
  <cp:lastModifiedBy>Emelia Smith</cp:lastModifiedBy>
  <cp:revision>2</cp:revision>
  <dcterms:created xsi:type="dcterms:W3CDTF">2022-12-20T03:21:00Z</dcterms:created>
  <dcterms:modified xsi:type="dcterms:W3CDTF">2022-12-20T03:21:00Z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2022-12-14T03:23:37Z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d5d74472-e1b5-49bd-afeb-06cad089ed3a</vt:lpwstr>
  </property>
  <property fmtid="{D5CDD505-2E9C-101B-9397-08002B2CF9AE}" pid="8" name="MSIP_Label_8c3d088b-6243-4963-a2e2-8b321ab7f8fc_ContentBits">
    <vt:lpwstr>1</vt:lpwstr>
  </property>
</Properties>
</file>