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85" w:rsidRPr="00740F9E" w:rsidRDefault="00EE40A1" w:rsidP="00C87EBB">
      <w:pPr>
        <w:jc w:val="center"/>
        <w:rPr>
          <w:rFonts w:ascii="Arial" w:hAnsi="Arial" w:cs="Arial"/>
          <w:b/>
          <w:sz w:val="32"/>
          <w:szCs w:val="32"/>
        </w:rPr>
      </w:pPr>
      <w:r w:rsidRPr="00740F9E">
        <w:rPr>
          <w:rFonts w:ascii="Arial" w:hAnsi="Arial" w:cs="Arial"/>
          <w:b/>
          <w:sz w:val="32"/>
          <w:szCs w:val="32"/>
        </w:rPr>
        <w:t>Effect of chia seed gum</w:t>
      </w:r>
      <w:r w:rsidR="00137CDF">
        <w:rPr>
          <w:rFonts w:ascii="Arial" w:hAnsi="Arial" w:cs="Arial"/>
          <w:b/>
          <w:sz w:val="32"/>
          <w:szCs w:val="32"/>
        </w:rPr>
        <w:t xml:space="preserve"> (</w:t>
      </w:r>
      <w:r w:rsidR="00137CDF" w:rsidRPr="00137CDF">
        <w:rPr>
          <w:rFonts w:ascii="Arial" w:hAnsi="Arial" w:cs="Arial"/>
          <w:b/>
          <w:i/>
          <w:sz w:val="32"/>
          <w:szCs w:val="32"/>
        </w:rPr>
        <w:t xml:space="preserve">Salvia </w:t>
      </w:r>
      <w:proofErr w:type="spellStart"/>
      <w:r w:rsidR="00137CDF" w:rsidRPr="00137CDF">
        <w:rPr>
          <w:rFonts w:ascii="Arial" w:hAnsi="Arial" w:cs="Arial"/>
          <w:b/>
          <w:i/>
          <w:sz w:val="32"/>
          <w:szCs w:val="32"/>
        </w:rPr>
        <w:t>hispanica</w:t>
      </w:r>
      <w:proofErr w:type="spellEnd"/>
      <w:r w:rsidR="00137CDF" w:rsidRPr="00137CDF">
        <w:rPr>
          <w:rFonts w:ascii="Arial" w:hAnsi="Arial" w:cs="Arial"/>
          <w:b/>
          <w:i/>
          <w:sz w:val="32"/>
          <w:szCs w:val="32"/>
        </w:rPr>
        <w:t xml:space="preserve"> L.</w:t>
      </w:r>
      <w:r w:rsidR="00137CDF">
        <w:rPr>
          <w:rFonts w:ascii="Arial" w:hAnsi="Arial" w:cs="Arial"/>
          <w:b/>
          <w:sz w:val="32"/>
          <w:szCs w:val="32"/>
        </w:rPr>
        <w:t>)</w:t>
      </w:r>
      <w:r w:rsidRPr="00740F9E">
        <w:rPr>
          <w:rFonts w:ascii="Arial" w:hAnsi="Arial" w:cs="Arial"/>
          <w:b/>
          <w:sz w:val="32"/>
          <w:szCs w:val="32"/>
        </w:rPr>
        <w:t xml:space="preserve"> on the thermo-reversible gelation of kappa-carrageenan as influenced by calcium ions </w:t>
      </w:r>
    </w:p>
    <w:p w:rsidR="00C87EBB" w:rsidRPr="00493B7A" w:rsidRDefault="00740F9E" w:rsidP="00C87EB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3438">
        <w:rPr>
          <w:rFonts w:ascii="Times New Roman" w:hAnsi="Times New Roman" w:cs="Times New Roman"/>
          <w:sz w:val="24"/>
          <w:szCs w:val="24"/>
        </w:rPr>
        <w:t>Christos Soukoulis</w:t>
      </w:r>
      <w:r w:rsidR="00F44DC7" w:rsidRPr="00DB34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7EBB" w:rsidRPr="00DB3438">
        <w:rPr>
          <w:rFonts w:ascii="Times New Roman" w:hAnsi="Times New Roman" w:cs="Times New Roman"/>
          <w:sz w:val="24"/>
          <w:szCs w:val="24"/>
        </w:rPr>
        <w:t>,</w:t>
      </w:r>
      <w:r w:rsidRPr="00DB3438">
        <w:rPr>
          <w:rFonts w:ascii="Times New Roman" w:hAnsi="Times New Roman" w:cs="Times New Roman"/>
          <w:sz w:val="24"/>
          <w:szCs w:val="24"/>
        </w:rPr>
        <w:t xml:space="preserve"> Claire Gaiani</w:t>
      </w:r>
      <w:r w:rsidR="00E83555" w:rsidRPr="00DB34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3438">
        <w:rPr>
          <w:rFonts w:ascii="Times New Roman" w:hAnsi="Times New Roman" w:cs="Times New Roman"/>
          <w:sz w:val="24"/>
          <w:szCs w:val="24"/>
        </w:rPr>
        <w:t xml:space="preserve">, </w:t>
      </w:r>
      <w:r w:rsidR="009B062B">
        <w:rPr>
          <w:rFonts w:ascii="Times New Roman" w:hAnsi="Times New Roman" w:cs="Times New Roman"/>
          <w:sz w:val="24"/>
          <w:szCs w:val="24"/>
        </w:rPr>
        <w:t xml:space="preserve">and </w:t>
      </w:r>
      <w:r w:rsidRPr="00DB3438">
        <w:rPr>
          <w:rFonts w:ascii="Times New Roman" w:hAnsi="Times New Roman" w:cs="Times New Roman"/>
          <w:sz w:val="24"/>
          <w:szCs w:val="24"/>
        </w:rPr>
        <w:t>Pau Ferrer</w:t>
      </w:r>
      <w:r w:rsidR="00E83555" w:rsidRPr="00DB34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9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55" w:rsidRPr="001F4DD4" w:rsidRDefault="00E83555" w:rsidP="00DB3438">
      <w:pPr>
        <w:spacing w:after="0"/>
        <w:jc w:val="center"/>
        <w:rPr>
          <w:rFonts w:ascii="Arial" w:hAnsi="Arial" w:cs="Arial"/>
        </w:rPr>
      </w:pPr>
    </w:p>
    <w:p w:rsidR="008146B9" w:rsidRPr="00DB3438" w:rsidRDefault="00E83555" w:rsidP="00DB34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B3438">
        <w:rPr>
          <w:rFonts w:ascii="Times New Roman" w:hAnsi="Times New Roman" w:cs="Times New Roman"/>
          <w:i/>
          <w:vertAlign w:val="superscript"/>
        </w:rPr>
        <w:t>1</w:t>
      </w:r>
      <w:r w:rsidRPr="00DB3438">
        <w:rPr>
          <w:rFonts w:ascii="Times New Roman" w:hAnsi="Times New Roman" w:cs="Times New Roman"/>
          <w:i/>
        </w:rPr>
        <w:t xml:space="preserve">Biosystems and Bioprocessing Engineering Group, Environmental Research and Innovation (ERIN) department, Luxembourg Institute of Science and Technology, 5, avenue des </w:t>
      </w:r>
      <w:proofErr w:type="spellStart"/>
      <w:r w:rsidRPr="00DB3438">
        <w:rPr>
          <w:rFonts w:ascii="Times New Roman" w:hAnsi="Times New Roman" w:cs="Times New Roman"/>
          <w:i/>
        </w:rPr>
        <w:t>Hauts</w:t>
      </w:r>
      <w:proofErr w:type="spellEnd"/>
      <w:r w:rsidRPr="00DB3438">
        <w:rPr>
          <w:rFonts w:ascii="Times New Roman" w:hAnsi="Times New Roman" w:cs="Times New Roman"/>
          <w:i/>
        </w:rPr>
        <w:t xml:space="preserve"> </w:t>
      </w:r>
      <w:proofErr w:type="spellStart"/>
      <w:r w:rsidRPr="00DB3438">
        <w:rPr>
          <w:rFonts w:ascii="Times New Roman" w:hAnsi="Times New Roman" w:cs="Times New Roman"/>
          <w:i/>
        </w:rPr>
        <w:t>Fourneaux</w:t>
      </w:r>
      <w:proofErr w:type="spellEnd"/>
      <w:r w:rsidRPr="00DB3438">
        <w:rPr>
          <w:rFonts w:ascii="Times New Roman" w:hAnsi="Times New Roman" w:cs="Times New Roman"/>
          <w:i/>
        </w:rPr>
        <w:t xml:space="preserve">, L4362, </w:t>
      </w:r>
      <w:proofErr w:type="spellStart"/>
      <w:r w:rsidRPr="00DB3438">
        <w:rPr>
          <w:rFonts w:ascii="Times New Roman" w:hAnsi="Times New Roman" w:cs="Times New Roman"/>
          <w:i/>
        </w:rPr>
        <w:t>Esch</w:t>
      </w:r>
      <w:proofErr w:type="spellEnd"/>
      <w:r w:rsidRPr="00DB3438">
        <w:rPr>
          <w:rFonts w:ascii="Times New Roman" w:hAnsi="Times New Roman" w:cs="Times New Roman"/>
          <w:i/>
        </w:rPr>
        <w:t>-sur-</w:t>
      </w:r>
      <w:proofErr w:type="spellStart"/>
      <w:r w:rsidRPr="00DB3438">
        <w:rPr>
          <w:rFonts w:ascii="Times New Roman" w:hAnsi="Times New Roman" w:cs="Times New Roman"/>
          <w:i/>
        </w:rPr>
        <w:t>Alzette</w:t>
      </w:r>
      <w:proofErr w:type="spellEnd"/>
      <w:r w:rsidRPr="00DB3438">
        <w:rPr>
          <w:rFonts w:ascii="Times New Roman" w:hAnsi="Times New Roman" w:cs="Times New Roman"/>
          <w:i/>
        </w:rPr>
        <w:t>, LUXEMBOURG</w:t>
      </w:r>
    </w:p>
    <w:p w:rsidR="00E83555" w:rsidRDefault="00E83555" w:rsidP="00DB3438">
      <w:pPr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DB3438">
        <w:rPr>
          <w:rFonts w:ascii="Times New Roman" w:hAnsi="Times New Roman" w:cs="Times New Roman"/>
          <w:i/>
          <w:vertAlign w:val="superscript"/>
          <w:lang w:val="fr-FR"/>
        </w:rPr>
        <w:t>2</w:t>
      </w:r>
      <w:r w:rsidRPr="00DB3438">
        <w:rPr>
          <w:rFonts w:ascii="Times New Roman" w:hAnsi="Times New Roman" w:cs="Times New Roman"/>
          <w:i/>
          <w:lang w:val="fr-FR"/>
        </w:rPr>
        <w:t xml:space="preserve">Université de Lorraine, </w:t>
      </w:r>
      <w:proofErr w:type="spellStart"/>
      <w:r w:rsidRPr="00DB3438">
        <w:rPr>
          <w:rFonts w:ascii="Times New Roman" w:hAnsi="Times New Roman" w:cs="Times New Roman"/>
          <w:i/>
          <w:lang w:val="fr-FR"/>
        </w:rPr>
        <w:t>LIBio</w:t>
      </w:r>
      <w:proofErr w:type="spellEnd"/>
      <w:r w:rsidRPr="00DB3438">
        <w:rPr>
          <w:rFonts w:ascii="Times New Roman" w:hAnsi="Times New Roman" w:cs="Times New Roman"/>
          <w:i/>
          <w:lang w:val="fr-FR"/>
        </w:rPr>
        <w:t xml:space="preserve">, Laboratoire d’Ingénierie des Biomolécules, 2 av de la Forêt de Haye, BP 20163, F-54505, Vandoeuvre lès Nancy, </w:t>
      </w:r>
      <w:r w:rsidR="006819CE">
        <w:rPr>
          <w:rFonts w:ascii="Times New Roman" w:hAnsi="Times New Roman" w:cs="Times New Roman"/>
          <w:i/>
          <w:lang w:val="fr-FR"/>
        </w:rPr>
        <w:t>FRANCE</w:t>
      </w:r>
    </w:p>
    <w:p w:rsidR="00DB3438" w:rsidRPr="00DB3438" w:rsidRDefault="00DB3438" w:rsidP="00DB3438">
      <w:pPr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</w:p>
    <w:p w:rsidR="00DB3438" w:rsidRDefault="00EE40A1" w:rsidP="00EF7D3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0F9E">
        <w:rPr>
          <w:rFonts w:ascii="Arial" w:hAnsi="Arial" w:cs="Arial"/>
          <w:sz w:val="24"/>
          <w:szCs w:val="24"/>
          <w:lang w:val="fr-FR"/>
        </w:rPr>
        <w:t>Kap</w:t>
      </w:r>
      <w:r w:rsidR="00194A4F">
        <w:rPr>
          <w:rFonts w:ascii="Arial" w:hAnsi="Arial" w:cs="Arial"/>
          <w:sz w:val="24"/>
          <w:szCs w:val="24"/>
          <w:lang w:val="fr-FR"/>
        </w:rPr>
        <w:t>pa-</w:t>
      </w:r>
      <w:proofErr w:type="spellStart"/>
      <w:r w:rsidR="00194A4F">
        <w:rPr>
          <w:rFonts w:ascii="Arial" w:hAnsi="Arial" w:cs="Arial"/>
          <w:sz w:val="24"/>
          <w:szCs w:val="24"/>
          <w:lang w:val="fr-FR"/>
        </w:rPr>
        <w:t>carrageenan</w:t>
      </w:r>
      <w:proofErr w:type="spellEnd"/>
      <w:r w:rsidR="00194A4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0F9E" w:rsidRPr="00740F9E">
        <w:rPr>
          <w:rFonts w:ascii="Arial" w:hAnsi="Arial" w:cs="Arial"/>
          <w:sz w:val="24"/>
          <w:szCs w:val="24"/>
          <w:lang w:val="fr-FR"/>
        </w:rPr>
        <w:t>constitutes</w:t>
      </w:r>
      <w:proofErr w:type="spellEnd"/>
      <w:r w:rsidR="00740F9E" w:rsidRPr="00740F9E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740F9E" w:rsidRPr="00740F9E">
        <w:rPr>
          <w:rFonts w:ascii="Arial" w:hAnsi="Arial" w:cs="Arial"/>
          <w:sz w:val="24"/>
          <w:szCs w:val="24"/>
          <w:lang w:val="fr-FR"/>
        </w:rPr>
        <w:t>r</w:t>
      </w:r>
      <w:r w:rsidR="000819D5">
        <w:rPr>
          <w:rFonts w:ascii="Arial" w:hAnsi="Arial" w:cs="Arial"/>
          <w:sz w:val="24"/>
          <w:szCs w:val="24"/>
          <w:lang w:val="fr-FR"/>
        </w:rPr>
        <w:t>ed</w:t>
      </w:r>
      <w:proofErr w:type="spellEnd"/>
      <w:r w:rsidR="000819D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819D5">
        <w:rPr>
          <w:rFonts w:ascii="Arial" w:hAnsi="Arial" w:cs="Arial"/>
          <w:sz w:val="24"/>
          <w:szCs w:val="24"/>
          <w:lang w:val="fr-FR"/>
        </w:rPr>
        <w:t>seaweed</w:t>
      </w:r>
      <w:proofErr w:type="spellEnd"/>
      <w:r w:rsidR="000819D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819D5">
        <w:rPr>
          <w:rFonts w:ascii="Arial" w:hAnsi="Arial" w:cs="Arial"/>
          <w:sz w:val="24"/>
          <w:szCs w:val="24"/>
          <w:lang w:val="fr-FR"/>
        </w:rPr>
        <w:t>derived</w:t>
      </w:r>
      <w:proofErr w:type="spellEnd"/>
      <w:r w:rsidR="000819D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819D5">
        <w:rPr>
          <w:rFonts w:ascii="Arial" w:hAnsi="Arial" w:cs="Arial"/>
          <w:sz w:val="24"/>
          <w:szCs w:val="24"/>
          <w:lang w:val="fr-FR"/>
        </w:rPr>
        <w:t>hydrocolloid</w:t>
      </w:r>
      <w:proofErr w:type="spellEnd"/>
      <w:r w:rsidR="000819D5">
        <w:rPr>
          <w:rFonts w:ascii="Arial" w:hAnsi="Arial" w:cs="Arial"/>
          <w:sz w:val="24"/>
          <w:szCs w:val="24"/>
          <w:lang w:val="fr-FR"/>
        </w:rPr>
        <w:t xml:space="preserve"> of</w:t>
      </w:r>
      <w:r w:rsidR="006B2528">
        <w:rPr>
          <w:rFonts w:ascii="Arial" w:hAnsi="Arial" w:cs="Arial"/>
          <w:sz w:val="24"/>
          <w:szCs w:val="24"/>
        </w:rPr>
        <w:t xml:space="preserve"> remarkable techno-functionality owing to its gelling, thickening, stabilising and texturing capacity. The gelation of kappa-carrageenan is achieved in two stages: a coil-helix structure conformational transition succeed</w:t>
      </w:r>
      <w:r w:rsidR="00FD03F0">
        <w:rPr>
          <w:rFonts w:ascii="Arial" w:hAnsi="Arial" w:cs="Arial"/>
          <w:sz w:val="24"/>
          <w:szCs w:val="24"/>
        </w:rPr>
        <w:t xml:space="preserve">ed by aggregation of the </w:t>
      </w:r>
      <w:r w:rsidR="00194A4F">
        <w:rPr>
          <w:rFonts w:ascii="Arial" w:hAnsi="Arial" w:cs="Arial"/>
          <w:sz w:val="24"/>
          <w:szCs w:val="24"/>
        </w:rPr>
        <w:t xml:space="preserve">formed </w:t>
      </w:r>
      <w:r w:rsidR="00FD03F0">
        <w:rPr>
          <w:rFonts w:ascii="Arial" w:hAnsi="Arial" w:cs="Arial"/>
          <w:sz w:val="24"/>
          <w:szCs w:val="24"/>
        </w:rPr>
        <w:t xml:space="preserve">helices. </w:t>
      </w:r>
      <w:r w:rsidR="00FD03F0">
        <w:rPr>
          <w:rFonts w:ascii="Arial" w:hAnsi="Arial" w:cs="Arial"/>
          <w:sz w:val="24"/>
          <w:szCs w:val="24"/>
          <w:lang w:val="el-GR"/>
        </w:rPr>
        <w:t>κ</w:t>
      </w:r>
      <w:r w:rsidR="00FD03F0">
        <w:rPr>
          <w:rFonts w:ascii="Arial" w:hAnsi="Arial" w:cs="Arial"/>
          <w:sz w:val="24"/>
          <w:szCs w:val="24"/>
        </w:rPr>
        <w:t xml:space="preserve">-Carrageenan hydrogels are </w:t>
      </w:r>
      <w:r w:rsidR="00DB3438">
        <w:rPr>
          <w:rFonts w:ascii="Arial" w:hAnsi="Arial" w:cs="Arial"/>
          <w:sz w:val="24"/>
          <w:szCs w:val="24"/>
        </w:rPr>
        <w:t>thermo-</w:t>
      </w:r>
      <w:r w:rsidR="00FD03F0">
        <w:rPr>
          <w:rFonts w:ascii="Arial" w:hAnsi="Arial" w:cs="Arial"/>
          <w:sz w:val="24"/>
          <w:szCs w:val="24"/>
        </w:rPr>
        <w:t xml:space="preserve">reversible, with their mechanical, structural and sol-gel/gel-sol phase transition behaviour </w:t>
      </w:r>
      <w:r w:rsidR="000819D5">
        <w:rPr>
          <w:rFonts w:ascii="Arial" w:hAnsi="Arial" w:cs="Arial"/>
          <w:sz w:val="24"/>
          <w:szCs w:val="24"/>
        </w:rPr>
        <w:t>to be</w:t>
      </w:r>
      <w:r w:rsidR="00FD03F0">
        <w:rPr>
          <w:rFonts w:ascii="Arial" w:hAnsi="Arial" w:cs="Arial"/>
          <w:sz w:val="24"/>
          <w:szCs w:val="24"/>
        </w:rPr>
        <w:t xml:space="preserve"> strongly dependent on the type and concentration of cationic species</w:t>
      </w:r>
      <w:r w:rsidR="00591B58">
        <w:rPr>
          <w:rFonts w:ascii="Arial" w:hAnsi="Arial" w:cs="Arial"/>
          <w:sz w:val="24"/>
          <w:szCs w:val="24"/>
        </w:rPr>
        <w:t xml:space="preserve"> e.g. Na</w:t>
      </w:r>
      <w:r w:rsidR="00591B58" w:rsidRPr="00591B58">
        <w:rPr>
          <w:rFonts w:ascii="Arial" w:hAnsi="Arial" w:cs="Arial"/>
          <w:sz w:val="24"/>
          <w:szCs w:val="24"/>
          <w:vertAlign w:val="superscript"/>
        </w:rPr>
        <w:t>+</w:t>
      </w:r>
      <w:r w:rsidR="00591B58">
        <w:rPr>
          <w:rFonts w:ascii="Arial" w:hAnsi="Arial" w:cs="Arial"/>
          <w:sz w:val="24"/>
          <w:szCs w:val="24"/>
        </w:rPr>
        <w:t>, K</w:t>
      </w:r>
      <w:r w:rsidR="00591B58" w:rsidRPr="00591B58">
        <w:rPr>
          <w:rFonts w:ascii="Arial" w:hAnsi="Arial" w:cs="Arial"/>
          <w:sz w:val="24"/>
          <w:szCs w:val="24"/>
          <w:vertAlign w:val="superscript"/>
        </w:rPr>
        <w:t>+</w:t>
      </w:r>
      <w:r w:rsidR="00591B58">
        <w:rPr>
          <w:rFonts w:ascii="Arial" w:hAnsi="Arial" w:cs="Arial"/>
          <w:sz w:val="24"/>
          <w:szCs w:val="24"/>
        </w:rPr>
        <w:t xml:space="preserve"> and Ca</w:t>
      </w:r>
      <w:r w:rsidR="00591B58" w:rsidRPr="00591B58">
        <w:rPr>
          <w:rFonts w:ascii="Arial" w:hAnsi="Arial" w:cs="Arial"/>
          <w:sz w:val="24"/>
          <w:szCs w:val="24"/>
          <w:vertAlign w:val="superscript"/>
        </w:rPr>
        <w:t>2+</w:t>
      </w:r>
      <w:r w:rsidR="00591B58">
        <w:rPr>
          <w:rFonts w:ascii="Arial" w:hAnsi="Arial" w:cs="Arial"/>
          <w:sz w:val="24"/>
          <w:szCs w:val="24"/>
        </w:rPr>
        <w:t>.</w:t>
      </w:r>
    </w:p>
    <w:p w:rsidR="00FD03F0" w:rsidRDefault="000819D5" w:rsidP="00EF7D3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Chia seed</w:t>
      </w:r>
      <w:r w:rsidR="00591B58">
        <w:rPr>
          <w:rFonts w:ascii="Arial" w:hAnsi="Arial" w:cs="Arial"/>
          <w:sz w:val="24"/>
          <w:szCs w:val="24"/>
        </w:rPr>
        <w:t xml:space="preserve"> coat</w:t>
      </w:r>
      <w:r>
        <w:rPr>
          <w:rFonts w:ascii="Arial" w:hAnsi="Arial" w:cs="Arial"/>
          <w:sz w:val="24"/>
          <w:szCs w:val="24"/>
        </w:rPr>
        <w:t xml:space="preserve"> </w:t>
      </w:r>
      <w:r w:rsidR="00DB3438">
        <w:rPr>
          <w:rFonts w:ascii="Arial" w:hAnsi="Arial" w:cs="Arial"/>
          <w:sz w:val="24"/>
          <w:szCs w:val="24"/>
        </w:rPr>
        <w:t>(</w:t>
      </w:r>
      <w:r w:rsidR="00DB3438" w:rsidRPr="00DB3438">
        <w:rPr>
          <w:rFonts w:ascii="Arial" w:hAnsi="Arial" w:cs="Arial"/>
          <w:i/>
          <w:sz w:val="24"/>
          <w:szCs w:val="24"/>
        </w:rPr>
        <w:t xml:space="preserve">Salvia </w:t>
      </w:r>
      <w:proofErr w:type="spellStart"/>
      <w:r w:rsidR="00DB3438" w:rsidRPr="00DB3438">
        <w:rPr>
          <w:rFonts w:ascii="Arial" w:hAnsi="Arial" w:cs="Arial"/>
          <w:i/>
          <w:sz w:val="24"/>
          <w:szCs w:val="24"/>
        </w:rPr>
        <w:t>hispanica</w:t>
      </w:r>
      <w:proofErr w:type="spellEnd"/>
      <w:r w:rsidR="00DB3438" w:rsidRPr="00DB3438">
        <w:rPr>
          <w:rFonts w:ascii="Arial" w:hAnsi="Arial" w:cs="Arial"/>
          <w:i/>
          <w:sz w:val="24"/>
          <w:szCs w:val="24"/>
        </w:rPr>
        <w:t xml:space="preserve"> L.</w:t>
      </w:r>
      <w:r w:rsidR="00DB34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3A0B6D">
        <w:rPr>
          <w:rFonts w:ascii="Arial" w:hAnsi="Arial" w:cs="Arial"/>
          <w:sz w:val="24"/>
          <w:szCs w:val="24"/>
        </w:rPr>
        <w:t>is composed of</w:t>
      </w:r>
      <w:r w:rsidR="00591B58">
        <w:rPr>
          <w:rFonts w:ascii="Arial" w:hAnsi="Arial" w:cs="Arial"/>
          <w:sz w:val="24"/>
          <w:szCs w:val="24"/>
        </w:rPr>
        <w:t xml:space="preserve"> adherent and non-adherent mucilaginous constituents, mainly </w:t>
      </w:r>
      <w:proofErr w:type="spellStart"/>
      <w:r w:rsidR="00E8123F">
        <w:rPr>
          <w:rFonts w:ascii="Arial" w:hAnsi="Arial" w:cs="Arial"/>
          <w:sz w:val="24"/>
          <w:szCs w:val="24"/>
        </w:rPr>
        <w:t>rhamnogalacturonnan</w:t>
      </w:r>
      <w:proofErr w:type="spellEnd"/>
      <w:r w:rsidR="00E8123F">
        <w:rPr>
          <w:rFonts w:ascii="Arial" w:hAnsi="Arial" w:cs="Arial"/>
          <w:sz w:val="24"/>
          <w:szCs w:val="24"/>
        </w:rPr>
        <w:t xml:space="preserve"> (RG-I)</w:t>
      </w:r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8123F">
        <w:rPr>
          <w:rFonts w:ascii="Arial" w:hAnsi="Arial" w:cs="Arial"/>
          <w:sz w:val="24"/>
          <w:szCs w:val="24"/>
        </w:rPr>
        <w:t>arabinoxylans</w:t>
      </w:r>
      <w:proofErr w:type="spellEnd"/>
      <w:r w:rsidR="00E8123F">
        <w:rPr>
          <w:rFonts w:ascii="Arial" w:hAnsi="Arial" w:cs="Arial"/>
          <w:sz w:val="24"/>
          <w:szCs w:val="24"/>
        </w:rPr>
        <w:t xml:space="preserve"> (AX)</w:t>
      </w:r>
      <w:r w:rsidR="00264192">
        <w:rPr>
          <w:rFonts w:ascii="Arial" w:hAnsi="Arial" w:cs="Arial"/>
          <w:sz w:val="24"/>
          <w:szCs w:val="24"/>
        </w:rPr>
        <w:t>, which can be easily water/mechanically extracted and solvent fractionated</w:t>
      </w:r>
      <w:r w:rsidR="007671D7">
        <w:rPr>
          <w:rFonts w:ascii="Arial" w:hAnsi="Arial" w:cs="Arial"/>
          <w:sz w:val="24"/>
          <w:szCs w:val="24"/>
        </w:rPr>
        <w:t xml:space="preserve">. </w:t>
      </w:r>
      <w:r w:rsidR="00264192">
        <w:rPr>
          <w:rFonts w:ascii="Arial" w:hAnsi="Arial" w:cs="Arial"/>
          <w:sz w:val="24"/>
          <w:szCs w:val="24"/>
        </w:rPr>
        <w:t xml:space="preserve">The </w:t>
      </w:r>
      <w:r w:rsidR="00E8123F">
        <w:rPr>
          <w:rFonts w:ascii="Arial" w:hAnsi="Arial" w:cs="Arial"/>
          <w:sz w:val="24"/>
          <w:szCs w:val="24"/>
        </w:rPr>
        <w:t xml:space="preserve">presence of functional side groups, the structural conformational state of its polysaccharides fractions and the presence of </w:t>
      </w:r>
      <w:proofErr w:type="spellStart"/>
      <w:r w:rsidR="00E8123F">
        <w:rPr>
          <w:rFonts w:ascii="Arial" w:hAnsi="Arial" w:cs="Arial"/>
          <w:sz w:val="24"/>
          <w:szCs w:val="24"/>
        </w:rPr>
        <w:t>proteinaceous</w:t>
      </w:r>
      <w:proofErr w:type="spellEnd"/>
      <w:r w:rsidR="00E8123F">
        <w:rPr>
          <w:rFonts w:ascii="Arial" w:hAnsi="Arial" w:cs="Arial"/>
          <w:sz w:val="24"/>
          <w:szCs w:val="24"/>
        </w:rPr>
        <w:t xml:space="preserve"> moieties </w:t>
      </w:r>
      <w:r>
        <w:rPr>
          <w:rFonts w:ascii="Arial" w:hAnsi="Arial" w:cs="Arial"/>
          <w:sz w:val="24"/>
          <w:szCs w:val="24"/>
        </w:rPr>
        <w:t>steer the</w:t>
      </w:r>
      <w:r w:rsidR="007671D7">
        <w:rPr>
          <w:rFonts w:ascii="Arial" w:hAnsi="Arial" w:cs="Arial"/>
          <w:sz w:val="24"/>
          <w:szCs w:val="24"/>
        </w:rPr>
        <w:t xml:space="preserve"> techno-functionality of chia seed gum (CSG) including rheological and gelling behaviour, surface and interfacial properties, solubility, water and oil holding capacity. </w:t>
      </w:r>
      <w:r w:rsidR="00C27177">
        <w:rPr>
          <w:rFonts w:ascii="Arial" w:hAnsi="Arial" w:cs="Arial"/>
          <w:sz w:val="24"/>
          <w:szCs w:val="24"/>
        </w:rPr>
        <w:t xml:space="preserve">Although, the rheological and gelling behaviour of CSG as influenced by pH, salts and sugars has been </w:t>
      </w:r>
      <w:r w:rsidR="009B062B">
        <w:rPr>
          <w:rFonts w:ascii="Arial" w:hAnsi="Arial" w:cs="Arial"/>
          <w:sz w:val="24"/>
          <w:szCs w:val="24"/>
        </w:rPr>
        <w:t>well studied</w:t>
      </w:r>
      <w:r w:rsidR="00C27177">
        <w:rPr>
          <w:rFonts w:ascii="Arial" w:hAnsi="Arial" w:cs="Arial"/>
          <w:sz w:val="24"/>
          <w:szCs w:val="24"/>
        </w:rPr>
        <w:t>, its potential synergism with co</w:t>
      </w:r>
      <w:r>
        <w:rPr>
          <w:rFonts w:ascii="Arial" w:hAnsi="Arial" w:cs="Arial"/>
          <w:sz w:val="24"/>
          <w:szCs w:val="24"/>
        </w:rPr>
        <w:t>mmercial gums has</w:t>
      </w:r>
      <w:r w:rsidR="00591B58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been</w:t>
      </w:r>
      <w:r w:rsidR="00591B58">
        <w:rPr>
          <w:rFonts w:ascii="Arial" w:hAnsi="Arial" w:cs="Arial"/>
          <w:sz w:val="24"/>
          <w:szCs w:val="24"/>
        </w:rPr>
        <w:t xml:space="preserve"> </w:t>
      </w:r>
      <w:r w:rsidR="009B062B">
        <w:rPr>
          <w:rFonts w:ascii="Arial" w:hAnsi="Arial" w:cs="Arial"/>
          <w:sz w:val="24"/>
          <w:szCs w:val="24"/>
        </w:rPr>
        <w:t xml:space="preserve">yet </w:t>
      </w:r>
      <w:r>
        <w:rPr>
          <w:rFonts w:ascii="Arial" w:hAnsi="Arial" w:cs="Arial"/>
          <w:sz w:val="24"/>
          <w:szCs w:val="24"/>
        </w:rPr>
        <w:t>investigated</w:t>
      </w:r>
      <w:r w:rsidR="00C27177">
        <w:rPr>
          <w:rFonts w:ascii="Arial" w:hAnsi="Arial" w:cs="Arial"/>
          <w:sz w:val="24"/>
          <w:szCs w:val="24"/>
        </w:rPr>
        <w:t xml:space="preserve">. </w:t>
      </w:r>
    </w:p>
    <w:p w:rsidR="00932435" w:rsidRDefault="00C27177" w:rsidP="00EF7D3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present work,</w:t>
      </w:r>
      <w:r w:rsidR="000819D5">
        <w:rPr>
          <w:rFonts w:ascii="Arial" w:hAnsi="Arial" w:cs="Arial"/>
          <w:sz w:val="24"/>
          <w:szCs w:val="24"/>
        </w:rPr>
        <w:t xml:space="preserve"> </w:t>
      </w:r>
      <w:r w:rsidR="0052158A">
        <w:rPr>
          <w:rFonts w:ascii="Arial" w:hAnsi="Arial" w:cs="Arial"/>
          <w:sz w:val="24"/>
          <w:szCs w:val="24"/>
        </w:rPr>
        <w:t xml:space="preserve">1:7 to 7:1 </w:t>
      </w:r>
      <w:r>
        <w:rPr>
          <w:rFonts w:ascii="Arial" w:hAnsi="Arial" w:cs="Arial"/>
          <w:sz w:val="24"/>
          <w:szCs w:val="24"/>
        </w:rPr>
        <w:t xml:space="preserve">binary blends of CSG with </w:t>
      </w:r>
      <w:r>
        <w:rPr>
          <w:rFonts w:ascii="Arial" w:hAnsi="Arial" w:cs="Arial"/>
          <w:sz w:val="24"/>
          <w:szCs w:val="24"/>
          <w:lang w:val="el-GR"/>
        </w:rPr>
        <w:t>κ</w:t>
      </w:r>
      <w:r w:rsidR="00765482">
        <w:rPr>
          <w:rFonts w:ascii="Arial" w:hAnsi="Arial" w:cs="Arial"/>
          <w:sz w:val="24"/>
          <w:szCs w:val="24"/>
        </w:rPr>
        <w:t>-carragee</w:t>
      </w:r>
      <w:r>
        <w:rPr>
          <w:rFonts w:ascii="Arial" w:hAnsi="Arial" w:cs="Arial"/>
          <w:sz w:val="24"/>
          <w:szCs w:val="24"/>
        </w:rPr>
        <w:t xml:space="preserve">nan </w:t>
      </w:r>
      <w:r w:rsidR="009B062B">
        <w:rPr>
          <w:rFonts w:ascii="Arial" w:hAnsi="Arial" w:cs="Arial"/>
          <w:sz w:val="24"/>
          <w:szCs w:val="24"/>
        </w:rPr>
        <w:t>(1% w/w total biopolymer) in varying concentrations of Ca</w:t>
      </w:r>
      <w:r w:rsidR="009B062B" w:rsidRPr="009B062B">
        <w:rPr>
          <w:rFonts w:ascii="Arial" w:hAnsi="Arial" w:cs="Arial"/>
          <w:sz w:val="24"/>
          <w:szCs w:val="24"/>
          <w:vertAlign w:val="superscript"/>
        </w:rPr>
        <w:t>2+</w:t>
      </w:r>
      <w:r w:rsidR="009B062B">
        <w:rPr>
          <w:rFonts w:ascii="Arial" w:hAnsi="Arial" w:cs="Arial"/>
          <w:sz w:val="24"/>
          <w:szCs w:val="24"/>
        </w:rPr>
        <w:t xml:space="preserve"> (0, 1, 2, 4 and 8mM)</w:t>
      </w:r>
      <w:r w:rsidR="00765482">
        <w:rPr>
          <w:rFonts w:ascii="Arial" w:hAnsi="Arial" w:cs="Arial"/>
          <w:sz w:val="24"/>
          <w:szCs w:val="24"/>
        </w:rPr>
        <w:t xml:space="preserve"> were hydrated at 8</w:t>
      </w:r>
      <w:r w:rsidR="000819D5">
        <w:rPr>
          <w:rFonts w:ascii="Arial" w:hAnsi="Arial" w:cs="Arial"/>
          <w:sz w:val="24"/>
          <w:szCs w:val="24"/>
        </w:rPr>
        <w:t>0°C for 2</w:t>
      </w:r>
      <w:r w:rsidR="00765482">
        <w:rPr>
          <w:rFonts w:ascii="Arial" w:hAnsi="Arial" w:cs="Arial"/>
          <w:sz w:val="24"/>
          <w:szCs w:val="24"/>
        </w:rPr>
        <w:t>h under mag</w:t>
      </w:r>
      <w:r w:rsidR="00B6557F">
        <w:rPr>
          <w:rFonts w:ascii="Arial" w:hAnsi="Arial" w:cs="Arial"/>
          <w:sz w:val="24"/>
          <w:szCs w:val="24"/>
        </w:rPr>
        <w:t xml:space="preserve">netic stirring, cooled down at chilling conditions to allow gelation. A small amount of </w:t>
      </w:r>
      <w:r w:rsidR="00591B58">
        <w:rPr>
          <w:rFonts w:ascii="Arial" w:hAnsi="Arial" w:cs="Arial"/>
          <w:sz w:val="24"/>
          <w:szCs w:val="24"/>
        </w:rPr>
        <w:t xml:space="preserve">the </w:t>
      </w:r>
      <w:r w:rsidR="00B6557F">
        <w:rPr>
          <w:rFonts w:ascii="Arial" w:hAnsi="Arial" w:cs="Arial"/>
          <w:sz w:val="24"/>
          <w:szCs w:val="24"/>
        </w:rPr>
        <w:t>hydrogel was transferred to an Anton-</w:t>
      </w:r>
      <w:proofErr w:type="spellStart"/>
      <w:r w:rsidR="00B6557F">
        <w:rPr>
          <w:rFonts w:ascii="Arial" w:hAnsi="Arial" w:cs="Arial"/>
          <w:sz w:val="24"/>
          <w:szCs w:val="24"/>
        </w:rPr>
        <w:t>Paar</w:t>
      </w:r>
      <w:proofErr w:type="spellEnd"/>
      <w:r w:rsidR="00B65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57F">
        <w:rPr>
          <w:rFonts w:ascii="Arial" w:hAnsi="Arial" w:cs="Arial"/>
          <w:sz w:val="24"/>
          <w:szCs w:val="24"/>
        </w:rPr>
        <w:t>rheometer</w:t>
      </w:r>
      <w:proofErr w:type="spellEnd"/>
      <w:r w:rsidR="00B6557F">
        <w:rPr>
          <w:rFonts w:ascii="Arial" w:hAnsi="Arial" w:cs="Arial"/>
          <w:sz w:val="24"/>
          <w:szCs w:val="24"/>
        </w:rPr>
        <w:t xml:space="preserve"> with a plate-plate geometry (</w:t>
      </w:r>
      <w:r w:rsidR="00932435">
        <w:rPr>
          <w:rFonts w:ascii="Arial" w:hAnsi="Arial" w:cs="Arial"/>
          <w:sz w:val="24"/>
          <w:szCs w:val="24"/>
        </w:rPr>
        <w:t>PP-</w:t>
      </w:r>
      <w:r w:rsidR="00591B58">
        <w:rPr>
          <w:rFonts w:ascii="Arial" w:hAnsi="Arial" w:cs="Arial"/>
          <w:sz w:val="24"/>
          <w:szCs w:val="24"/>
        </w:rPr>
        <w:t>70</w:t>
      </w:r>
      <w:r w:rsidR="00B6557F">
        <w:rPr>
          <w:rFonts w:ascii="Arial" w:hAnsi="Arial" w:cs="Arial"/>
          <w:sz w:val="24"/>
          <w:szCs w:val="24"/>
        </w:rPr>
        <w:t xml:space="preserve">), heated to 70°C for 30 min to destroy the formed helices and then the samples underwent </w:t>
      </w:r>
      <w:r w:rsidR="00E65B2C">
        <w:rPr>
          <w:rFonts w:ascii="Arial" w:hAnsi="Arial" w:cs="Arial"/>
          <w:sz w:val="24"/>
          <w:szCs w:val="24"/>
        </w:rPr>
        <w:t>oscillatory thermo-</w:t>
      </w:r>
      <w:r w:rsidR="00B6557F">
        <w:rPr>
          <w:rFonts w:ascii="Arial" w:hAnsi="Arial" w:cs="Arial"/>
          <w:sz w:val="24"/>
          <w:szCs w:val="24"/>
        </w:rPr>
        <w:t>rheological</w:t>
      </w:r>
      <w:r w:rsidR="00E65B2C">
        <w:rPr>
          <w:rFonts w:ascii="Arial" w:hAnsi="Arial" w:cs="Arial"/>
          <w:sz w:val="24"/>
          <w:szCs w:val="24"/>
        </w:rPr>
        <w:t xml:space="preserve"> (OTR)</w:t>
      </w:r>
      <w:r w:rsidR="00B6557F">
        <w:rPr>
          <w:rFonts w:ascii="Arial" w:hAnsi="Arial" w:cs="Arial"/>
          <w:sz w:val="24"/>
          <w:szCs w:val="24"/>
        </w:rPr>
        <w:t xml:space="preserve"> measurement (cooling/heating rate: 2°C</w:t>
      </w:r>
      <w:r w:rsidR="003A0B6D">
        <w:rPr>
          <w:rFonts w:ascii="Arial" w:hAnsi="Arial" w:cs="Arial"/>
          <w:sz w:val="24"/>
          <w:szCs w:val="24"/>
        </w:rPr>
        <w:t>∙</w:t>
      </w:r>
      <w:r w:rsidR="00B6557F">
        <w:rPr>
          <w:rFonts w:ascii="Arial" w:hAnsi="Arial" w:cs="Arial"/>
          <w:sz w:val="24"/>
          <w:szCs w:val="24"/>
        </w:rPr>
        <w:t>min</w:t>
      </w:r>
      <w:r w:rsidR="00B6557F">
        <w:rPr>
          <w:rFonts w:ascii="Arial" w:hAnsi="Arial" w:cs="Arial"/>
          <w:sz w:val="24"/>
          <w:szCs w:val="24"/>
          <w:vertAlign w:val="superscript"/>
        </w:rPr>
        <w:t>-1</w:t>
      </w:r>
      <w:r w:rsidR="00B6557F">
        <w:rPr>
          <w:rFonts w:ascii="Arial" w:hAnsi="Arial" w:cs="Arial"/>
          <w:sz w:val="24"/>
          <w:szCs w:val="24"/>
        </w:rPr>
        <w:t>, frequency 1Hz, strain 0.5%).</w:t>
      </w:r>
      <w:r w:rsidR="00932435">
        <w:rPr>
          <w:rFonts w:ascii="Arial" w:hAnsi="Arial" w:cs="Arial"/>
          <w:sz w:val="24"/>
          <w:szCs w:val="24"/>
        </w:rPr>
        <w:t xml:space="preserve"> The viscoelastic behaviour of the hydrogels </w:t>
      </w:r>
      <w:r w:rsidR="00591B58">
        <w:rPr>
          <w:rFonts w:ascii="Arial" w:hAnsi="Arial" w:cs="Arial"/>
          <w:sz w:val="24"/>
          <w:szCs w:val="24"/>
        </w:rPr>
        <w:t xml:space="preserve">(tempered at 5°C for 3h) </w:t>
      </w:r>
      <w:r w:rsidR="00932435">
        <w:rPr>
          <w:rFonts w:ascii="Arial" w:hAnsi="Arial" w:cs="Arial"/>
          <w:sz w:val="24"/>
          <w:szCs w:val="24"/>
        </w:rPr>
        <w:t>was determi</w:t>
      </w:r>
      <w:r w:rsidR="00591B58">
        <w:rPr>
          <w:rFonts w:ascii="Arial" w:hAnsi="Arial" w:cs="Arial"/>
          <w:sz w:val="24"/>
          <w:szCs w:val="24"/>
        </w:rPr>
        <w:t>ned by means of frequency sweep tests</w:t>
      </w:r>
      <w:r w:rsidR="00932435">
        <w:rPr>
          <w:rFonts w:ascii="Arial" w:hAnsi="Arial" w:cs="Arial"/>
          <w:sz w:val="24"/>
          <w:szCs w:val="24"/>
        </w:rPr>
        <w:t xml:space="preserve"> (0.01 to 100Hz, strain 0.5%).</w:t>
      </w:r>
    </w:p>
    <w:p w:rsidR="008146B9" w:rsidRPr="00EF7D39" w:rsidRDefault="00120F08" w:rsidP="00EF7D39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CSG induced a significant decre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ase of the </w:t>
      </w:r>
      <w:r w:rsidRPr="00591B58">
        <w:rPr>
          <w:rFonts w:ascii="Arial" w:hAnsi="Arial" w:cs="Arial"/>
          <w:i/>
          <w:sz w:val="24"/>
          <w:szCs w:val="24"/>
        </w:rPr>
        <w:t>sol-gel</w:t>
      </w:r>
      <w:r>
        <w:rPr>
          <w:rFonts w:ascii="Arial" w:hAnsi="Arial" w:cs="Arial"/>
          <w:sz w:val="24"/>
          <w:szCs w:val="24"/>
        </w:rPr>
        <w:t xml:space="preserve"> and </w:t>
      </w:r>
      <w:r w:rsidRPr="00591B58">
        <w:rPr>
          <w:rFonts w:ascii="Arial" w:hAnsi="Arial" w:cs="Arial"/>
          <w:i/>
          <w:sz w:val="24"/>
          <w:szCs w:val="24"/>
        </w:rPr>
        <w:t>gel-sol</w:t>
      </w:r>
      <w:r>
        <w:rPr>
          <w:rFonts w:ascii="Arial" w:hAnsi="Arial" w:cs="Arial"/>
          <w:sz w:val="24"/>
          <w:szCs w:val="24"/>
        </w:rPr>
        <w:t xml:space="preserve"> transition temperatures in all tested concentrations. Interestingly, the interaction coefficient </w:t>
      </w:r>
      <w:r>
        <w:rPr>
          <w:rFonts w:ascii="Arial" w:hAnsi="Arial" w:cs="Arial"/>
          <w:sz w:val="24"/>
          <w:szCs w:val="24"/>
          <w:lang w:val="el-GR"/>
        </w:rPr>
        <w:t>α</w:t>
      </w:r>
      <w:r>
        <w:rPr>
          <w:rFonts w:ascii="Arial" w:hAnsi="Arial" w:cs="Arial"/>
          <w:sz w:val="24"/>
          <w:szCs w:val="24"/>
        </w:rPr>
        <w:t xml:space="preserve"> ranged from</w:t>
      </w:r>
      <w:r w:rsidR="0081013B">
        <w:rPr>
          <w:rFonts w:ascii="Arial" w:hAnsi="Arial" w:cs="Arial"/>
          <w:sz w:val="24"/>
          <w:szCs w:val="24"/>
        </w:rPr>
        <w:t xml:space="preserve"> ca. 0.</w:t>
      </w:r>
      <w:r w:rsidR="0081013B" w:rsidRPr="0081013B">
        <w:rPr>
          <w:rFonts w:ascii="Arial" w:hAnsi="Arial" w:cs="Arial"/>
          <w:sz w:val="24"/>
          <w:szCs w:val="24"/>
        </w:rPr>
        <w:t>75</w:t>
      </w:r>
      <w:r w:rsidR="006B29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6B29CE">
        <w:rPr>
          <w:rFonts w:ascii="Arial" w:hAnsi="Arial" w:cs="Arial"/>
          <w:sz w:val="24"/>
          <w:szCs w:val="24"/>
        </w:rPr>
        <w:t xml:space="preserve"> 3.75 i</w:t>
      </w:r>
      <w:r>
        <w:rPr>
          <w:rFonts w:ascii="Arial" w:hAnsi="Arial" w:cs="Arial"/>
          <w:sz w:val="24"/>
          <w:szCs w:val="24"/>
        </w:rPr>
        <w:t>n Ca</w:t>
      </w:r>
      <w:r w:rsidRPr="0081013B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 xml:space="preserve"> free sys</w:t>
      </w:r>
      <w:r w:rsidR="00C34E54">
        <w:rPr>
          <w:rFonts w:ascii="Arial" w:hAnsi="Arial" w:cs="Arial"/>
          <w:sz w:val="24"/>
          <w:szCs w:val="24"/>
        </w:rPr>
        <w:t xml:space="preserve">tems </w:t>
      </w:r>
      <w:r w:rsidR="0081013B">
        <w:rPr>
          <w:rFonts w:ascii="Arial" w:hAnsi="Arial" w:cs="Arial"/>
          <w:sz w:val="24"/>
          <w:szCs w:val="24"/>
        </w:rPr>
        <w:t>and from</w:t>
      </w:r>
      <w:r w:rsidR="0081013B" w:rsidRPr="0081013B">
        <w:rPr>
          <w:rFonts w:ascii="Arial" w:hAnsi="Arial" w:cs="Arial"/>
          <w:sz w:val="24"/>
          <w:szCs w:val="24"/>
        </w:rPr>
        <w:t xml:space="preserve"> </w:t>
      </w:r>
      <w:r w:rsidR="006B7FDB">
        <w:rPr>
          <w:rFonts w:ascii="Arial" w:hAnsi="Arial" w:cs="Arial"/>
          <w:sz w:val="24"/>
          <w:szCs w:val="24"/>
        </w:rPr>
        <w:t>0.6</w:t>
      </w:r>
      <w:r>
        <w:rPr>
          <w:rFonts w:ascii="Arial" w:hAnsi="Arial" w:cs="Arial"/>
          <w:sz w:val="24"/>
          <w:szCs w:val="24"/>
        </w:rPr>
        <w:t xml:space="preserve"> to</w:t>
      </w:r>
      <w:r w:rsidR="006B7FDB">
        <w:rPr>
          <w:rFonts w:ascii="Arial" w:hAnsi="Arial" w:cs="Arial"/>
          <w:sz w:val="24"/>
          <w:szCs w:val="24"/>
        </w:rPr>
        <w:t xml:space="preserve"> 3.5</w:t>
      </w:r>
      <w:r>
        <w:rPr>
          <w:rFonts w:ascii="Arial" w:hAnsi="Arial" w:cs="Arial"/>
          <w:sz w:val="24"/>
          <w:szCs w:val="24"/>
        </w:rPr>
        <w:t xml:space="preserve"> in </w:t>
      </w:r>
      <w:r w:rsidR="003A0B6D">
        <w:rPr>
          <w:rFonts w:ascii="Arial" w:hAnsi="Arial" w:cs="Arial"/>
          <w:sz w:val="24"/>
          <w:szCs w:val="24"/>
        </w:rPr>
        <w:t>Ca</w:t>
      </w:r>
      <w:r w:rsidR="003A0B6D" w:rsidRPr="003A0B6D">
        <w:rPr>
          <w:rFonts w:ascii="Arial" w:hAnsi="Arial" w:cs="Arial"/>
          <w:sz w:val="24"/>
          <w:szCs w:val="24"/>
          <w:vertAlign w:val="superscript"/>
        </w:rPr>
        <w:t>2+</w:t>
      </w:r>
      <w:r w:rsidR="003A0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containing</w:t>
      </w:r>
      <w:r w:rsidR="003A0B6D">
        <w:rPr>
          <w:rFonts w:ascii="Arial" w:hAnsi="Arial" w:cs="Arial"/>
          <w:sz w:val="24"/>
          <w:szCs w:val="24"/>
        </w:rPr>
        <w:t xml:space="preserve"> systems, indicating</w:t>
      </w:r>
      <w:r w:rsidR="00C34E54">
        <w:rPr>
          <w:rFonts w:ascii="Arial" w:hAnsi="Arial" w:cs="Arial"/>
          <w:sz w:val="24"/>
          <w:szCs w:val="24"/>
        </w:rPr>
        <w:t xml:space="preserve"> a synergism</w:t>
      </w:r>
      <w:r w:rsidR="0081013B">
        <w:rPr>
          <w:rFonts w:ascii="Arial" w:hAnsi="Arial" w:cs="Arial"/>
          <w:sz w:val="24"/>
          <w:szCs w:val="24"/>
        </w:rPr>
        <w:t xml:space="preserve"> (</w:t>
      </w:r>
      <w:r w:rsidR="0081013B">
        <w:rPr>
          <w:rFonts w:ascii="Arial" w:hAnsi="Arial" w:cs="Arial"/>
          <w:sz w:val="24"/>
          <w:szCs w:val="24"/>
          <w:lang w:val="el-GR"/>
        </w:rPr>
        <w:t>α</w:t>
      </w:r>
      <w:r w:rsidR="0081013B" w:rsidRPr="0081013B">
        <w:rPr>
          <w:rFonts w:ascii="Arial" w:hAnsi="Arial" w:cs="Arial"/>
          <w:sz w:val="24"/>
          <w:szCs w:val="24"/>
        </w:rPr>
        <w:t>&gt;0)</w:t>
      </w:r>
      <w:r w:rsidR="00C34E54">
        <w:rPr>
          <w:rFonts w:ascii="Arial" w:hAnsi="Arial" w:cs="Arial"/>
          <w:sz w:val="24"/>
          <w:szCs w:val="24"/>
        </w:rPr>
        <w:t xml:space="preserve"> between CSG and </w:t>
      </w:r>
      <w:r w:rsidR="00C34E54">
        <w:rPr>
          <w:rFonts w:ascii="Arial" w:hAnsi="Arial" w:cs="Arial"/>
          <w:sz w:val="24"/>
          <w:szCs w:val="24"/>
          <w:lang w:val="el-GR"/>
        </w:rPr>
        <w:t>κ</w:t>
      </w:r>
      <w:r w:rsidR="00C34E54" w:rsidRPr="00C34E54">
        <w:rPr>
          <w:rFonts w:ascii="Arial" w:hAnsi="Arial" w:cs="Arial"/>
          <w:sz w:val="24"/>
          <w:szCs w:val="24"/>
        </w:rPr>
        <w:t>-</w:t>
      </w:r>
      <w:r w:rsidR="00C34E54">
        <w:rPr>
          <w:rFonts w:ascii="Arial" w:hAnsi="Arial" w:cs="Arial"/>
          <w:sz w:val="24"/>
          <w:szCs w:val="24"/>
        </w:rPr>
        <w:t>carrag</w:t>
      </w:r>
      <w:r w:rsidR="006B29CE">
        <w:rPr>
          <w:rFonts w:ascii="Arial" w:hAnsi="Arial" w:cs="Arial"/>
          <w:sz w:val="24"/>
          <w:szCs w:val="24"/>
        </w:rPr>
        <w:t xml:space="preserve">eenan. However, the synergism between CSG and </w:t>
      </w:r>
      <w:r w:rsidR="006B29CE">
        <w:rPr>
          <w:rFonts w:ascii="Arial" w:hAnsi="Arial" w:cs="Arial"/>
          <w:sz w:val="24"/>
          <w:szCs w:val="24"/>
          <w:lang w:val="el-GR"/>
        </w:rPr>
        <w:t>κ</w:t>
      </w:r>
      <w:r w:rsidR="006B29CE">
        <w:rPr>
          <w:rFonts w:ascii="Arial" w:hAnsi="Arial" w:cs="Arial"/>
          <w:sz w:val="24"/>
          <w:szCs w:val="24"/>
        </w:rPr>
        <w:t>-carrageenan was less prominent when Ca</w:t>
      </w:r>
      <w:r w:rsidR="006B29CE" w:rsidRPr="006B29CE">
        <w:rPr>
          <w:rFonts w:ascii="Arial" w:hAnsi="Arial" w:cs="Arial"/>
          <w:sz w:val="24"/>
          <w:szCs w:val="24"/>
          <w:vertAlign w:val="superscript"/>
        </w:rPr>
        <w:t>2+</w:t>
      </w:r>
      <w:r w:rsidR="006B29CE">
        <w:rPr>
          <w:rFonts w:ascii="Arial" w:hAnsi="Arial" w:cs="Arial"/>
          <w:sz w:val="24"/>
          <w:szCs w:val="24"/>
        </w:rPr>
        <w:t xml:space="preserve"> exceeded 4mM.</w:t>
      </w:r>
      <w:r w:rsidR="0081013B">
        <w:rPr>
          <w:rFonts w:ascii="Arial" w:hAnsi="Arial" w:cs="Arial"/>
          <w:sz w:val="24"/>
          <w:szCs w:val="24"/>
        </w:rPr>
        <w:t xml:space="preserve"> According to non-isothermal analysis, the </w:t>
      </w:r>
      <w:r w:rsidR="006B7FDB">
        <w:rPr>
          <w:rFonts w:ascii="Arial" w:hAnsi="Arial" w:cs="Arial"/>
          <w:sz w:val="24"/>
          <w:szCs w:val="24"/>
        </w:rPr>
        <w:t xml:space="preserve">temperature dependence of the </w:t>
      </w:r>
      <w:r w:rsidR="0081013B">
        <w:rPr>
          <w:rFonts w:ascii="Arial" w:hAnsi="Arial" w:cs="Arial"/>
          <w:sz w:val="24"/>
          <w:szCs w:val="24"/>
        </w:rPr>
        <w:t xml:space="preserve">hydrogels stiffness was </w:t>
      </w:r>
      <w:r w:rsidR="006B7FDB">
        <w:rPr>
          <w:rFonts w:ascii="Arial" w:hAnsi="Arial" w:cs="Arial"/>
          <w:sz w:val="24"/>
          <w:szCs w:val="24"/>
        </w:rPr>
        <w:t>described by Arrhenius kinetics at T&gt;</w:t>
      </w:r>
      <w:proofErr w:type="spellStart"/>
      <w:r w:rsidR="006B7FDB">
        <w:rPr>
          <w:rFonts w:ascii="Arial" w:hAnsi="Arial" w:cs="Arial"/>
          <w:sz w:val="24"/>
          <w:szCs w:val="24"/>
        </w:rPr>
        <w:t>T</w:t>
      </w:r>
      <w:r w:rsidR="006B7FDB" w:rsidRPr="00591B58">
        <w:rPr>
          <w:rFonts w:ascii="Arial" w:hAnsi="Arial" w:cs="Arial"/>
          <w:sz w:val="24"/>
          <w:szCs w:val="24"/>
          <w:vertAlign w:val="subscript"/>
        </w:rPr>
        <w:t>m</w:t>
      </w:r>
      <w:proofErr w:type="gramStart"/>
      <w:r w:rsidR="003A0B6D">
        <w:rPr>
          <w:rFonts w:ascii="Arial" w:hAnsi="Arial" w:cs="Arial"/>
          <w:sz w:val="24"/>
          <w:szCs w:val="24"/>
        </w:rPr>
        <w:t>,</w:t>
      </w:r>
      <w:r w:rsidR="006B7FDB">
        <w:rPr>
          <w:rFonts w:ascii="Arial" w:hAnsi="Arial" w:cs="Arial"/>
          <w:sz w:val="24"/>
          <w:szCs w:val="24"/>
        </w:rPr>
        <w:t>T</w:t>
      </w:r>
      <w:r w:rsidR="006B7FDB" w:rsidRPr="00591B58">
        <w:rPr>
          <w:rFonts w:ascii="Arial" w:hAnsi="Arial" w:cs="Arial"/>
          <w:sz w:val="24"/>
          <w:szCs w:val="24"/>
          <w:vertAlign w:val="subscript"/>
        </w:rPr>
        <w:t>g</w:t>
      </w:r>
      <w:proofErr w:type="spellEnd"/>
      <w:proofErr w:type="gramEnd"/>
      <w:r w:rsidR="006B7FDB">
        <w:rPr>
          <w:rFonts w:ascii="Arial" w:hAnsi="Arial" w:cs="Arial"/>
          <w:sz w:val="24"/>
          <w:szCs w:val="24"/>
        </w:rPr>
        <w:t xml:space="preserve"> and WLF kinetics at T&lt;</w:t>
      </w:r>
      <w:proofErr w:type="spellStart"/>
      <w:r w:rsidR="006B7FDB">
        <w:rPr>
          <w:rFonts w:ascii="Arial" w:hAnsi="Arial" w:cs="Arial"/>
          <w:sz w:val="24"/>
          <w:szCs w:val="24"/>
        </w:rPr>
        <w:t>T</w:t>
      </w:r>
      <w:r w:rsidR="006B7FDB" w:rsidRPr="00591B58">
        <w:rPr>
          <w:rFonts w:ascii="Arial" w:hAnsi="Arial" w:cs="Arial"/>
          <w:sz w:val="24"/>
          <w:szCs w:val="24"/>
          <w:vertAlign w:val="subscript"/>
        </w:rPr>
        <w:t>g</w:t>
      </w:r>
      <w:r w:rsidR="006B7FDB">
        <w:rPr>
          <w:rFonts w:ascii="Arial" w:hAnsi="Arial" w:cs="Arial"/>
          <w:sz w:val="24"/>
          <w:szCs w:val="24"/>
        </w:rPr>
        <w:t>,T</w:t>
      </w:r>
      <w:r w:rsidR="006B7FDB" w:rsidRPr="00591B58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="006B7FDB">
        <w:rPr>
          <w:rFonts w:ascii="Arial" w:hAnsi="Arial" w:cs="Arial"/>
          <w:sz w:val="24"/>
          <w:szCs w:val="24"/>
        </w:rPr>
        <w:t xml:space="preserve">. </w:t>
      </w:r>
      <w:r w:rsidR="003A0B6D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3A0B6D">
        <w:rPr>
          <w:rFonts w:ascii="Arial" w:hAnsi="Arial" w:cs="Arial"/>
          <w:sz w:val="24"/>
          <w:szCs w:val="24"/>
        </w:rPr>
        <w:t>Ca</w:t>
      </w:r>
      <w:r w:rsidR="003A0B6D" w:rsidRPr="003A0B6D">
        <w:rPr>
          <w:rFonts w:ascii="Arial" w:hAnsi="Arial" w:cs="Arial"/>
          <w:sz w:val="24"/>
          <w:szCs w:val="24"/>
          <w:vertAlign w:val="superscript"/>
        </w:rPr>
        <w:t>2+</w:t>
      </w:r>
      <w:proofErr w:type="gramEnd"/>
      <w:r w:rsidR="003A0B6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A0B6D">
        <w:rPr>
          <w:rFonts w:ascii="Arial" w:hAnsi="Arial" w:cs="Arial"/>
          <w:sz w:val="24"/>
          <w:szCs w:val="24"/>
        </w:rPr>
        <w:t xml:space="preserve">free systems the activation energy </w:t>
      </w:r>
      <w:r w:rsidR="002965B7">
        <w:rPr>
          <w:rFonts w:ascii="Arial" w:hAnsi="Arial" w:cs="Arial"/>
          <w:sz w:val="24"/>
          <w:szCs w:val="24"/>
        </w:rPr>
        <w:t xml:space="preserve">of complex modulus </w:t>
      </w:r>
      <w:r w:rsidR="003A0B6D">
        <w:rPr>
          <w:rFonts w:ascii="Arial" w:hAnsi="Arial" w:cs="Arial"/>
          <w:sz w:val="24"/>
          <w:szCs w:val="24"/>
        </w:rPr>
        <w:t>was reduced on CSG addition, whilst an adverse effect was attained in the Ca</w:t>
      </w:r>
      <w:r w:rsidR="003A0B6D" w:rsidRPr="003A0B6D">
        <w:rPr>
          <w:rFonts w:ascii="Arial" w:hAnsi="Arial" w:cs="Arial"/>
          <w:sz w:val="24"/>
          <w:szCs w:val="24"/>
          <w:vertAlign w:val="superscript"/>
        </w:rPr>
        <w:t>2+</w:t>
      </w:r>
      <w:r w:rsidR="003A0B6D">
        <w:rPr>
          <w:rFonts w:ascii="Arial" w:hAnsi="Arial" w:cs="Arial"/>
          <w:sz w:val="24"/>
          <w:szCs w:val="24"/>
        </w:rPr>
        <w:t xml:space="preserve"> containing systems </w:t>
      </w:r>
      <w:r w:rsidR="00EF7D39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="00EF7D39">
        <w:rPr>
          <w:rFonts w:ascii="Arial" w:hAnsi="Arial" w:cs="Arial"/>
          <w:sz w:val="24"/>
          <w:szCs w:val="24"/>
        </w:rPr>
        <w:t>E</w:t>
      </w:r>
      <w:r w:rsidR="00EF7D39" w:rsidRPr="00EF7D39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="00657AAA">
        <w:rPr>
          <w:rFonts w:ascii="Arial" w:hAnsi="Arial" w:cs="Arial"/>
          <w:sz w:val="24"/>
          <w:szCs w:val="24"/>
        </w:rPr>
        <w:t xml:space="preserve"> being</w:t>
      </w:r>
      <w:r w:rsidR="00EF7D39">
        <w:rPr>
          <w:rFonts w:ascii="Arial" w:hAnsi="Arial" w:cs="Arial"/>
          <w:sz w:val="24"/>
          <w:szCs w:val="24"/>
        </w:rPr>
        <w:t xml:space="preserve"> maximised at a 3:1 CSG to </w:t>
      </w:r>
      <w:r w:rsidR="00EF7D39">
        <w:rPr>
          <w:rFonts w:ascii="Arial" w:hAnsi="Arial" w:cs="Arial"/>
          <w:sz w:val="24"/>
          <w:szCs w:val="24"/>
          <w:lang w:val="el-GR"/>
        </w:rPr>
        <w:t>κ</w:t>
      </w:r>
      <w:r w:rsidR="00EF7D39">
        <w:rPr>
          <w:rFonts w:ascii="Arial" w:hAnsi="Arial" w:cs="Arial"/>
          <w:sz w:val="24"/>
          <w:szCs w:val="24"/>
        </w:rPr>
        <w:t xml:space="preserve">-carrageenan ratio. </w:t>
      </w:r>
    </w:p>
    <w:sectPr w:rsidR="008146B9" w:rsidRPr="00EF7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1B"/>
    <w:rsid w:val="00057C1B"/>
    <w:rsid w:val="000819D5"/>
    <w:rsid w:val="00120F08"/>
    <w:rsid w:val="00137CDF"/>
    <w:rsid w:val="00194A4F"/>
    <w:rsid w:val="001F4DD4"/>
    <w:rsid w:val="00264192"/>
    <w:rsid w:val="002965B7"/>
    <w:rsid w:val="00337BBA"/>
    <w:rsid w:val="003A0B6D"/>
    <w:rsid w:val="003D24B8"/>
    <w:rsid w:val="00493B7A"/>
    <w:rsid w:val="0052158A"/>
    <w:rsid w:val="00531805"/>
    <w:rsid w:val="00555FA5"/>
    <w:rsid w:val="00591B58"/>
    <w:rsid w:val="005F1F97"/>
    <w:rsid w:val="00657AAA"/>
    <w:rsid w:val="006819CE"/>
    <w:rsid w:val="006B2528"/>
    <w:rsid w:val="006B29CE"/>
    <w:rsid w:val="006B7FDB"/>
    <w:rsid w:val="006D26B3"/>
    <w:rsid w:val="00740F9E"/>
    <w:rsid w:val="00765482"/>
    <w:rsid w:val="007671D7"/>
    <w:rsid w:val="0081013B"/>
    <w:rsid w:val="008146B9"/>
    <w:rsid w:val="00827366"/>
    <w:rsid w:val="00887621"/>
    <w:rsid w:val="008A4C5F"/>
    <w:rsid w:val="008D4F28"/>
    <w:rsid w:val="00932435"/>
    <w:rsid w:val="009B062B"/>
    <w:rsid w:val="00B6557F"/>
    <w:rsid w:val="00BC41EB"/>
    <w:rsid w:val="00C27177"/>
    <w:rsid w:val="00C34E54"/>
    <w:rsid w:val="00C87EBB"/>
    <w:rsid w:val="00CD22FF"/>
    <w:rsid w:val="00DB3438"/>
    <w:rsid w:val="00E65B2C"/>
    <w:rsid w:val="00E8123F"/>
    <w:rsid w:val="00E83555"/>
    <w:rsid w:val="00EE40A1"/>
    <w:rsid w:val="00EF7D39"/>
    <w:rsid w:val="00F01F00"/>
    <w:rsid w:val="00F15438"/>
    <w:rsid w:val="00F44DC7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C276"/>
  <w15:chartTrackingRefBased/>
  <w15:docId w15:val="{152010B2-521C-41C9-8CED-D943E92C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36</cp:revision>
  <dcterms:created xsi:type="dcterms:W3CDTF">2019-01-14T12:27:00Z</dcterms:created>
  <dcterms:modified xsi:type="dcterms:W3CDTF">2019-01-15T16:38:00Z</dcterms:modified>
</cp:coreProperties>
</file>