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77" w:rsidRDefault="00956226" w:rsidP="0024721D">
      <w:pPr>
        <w:widowControl/>
        <w:autoSpaceDE w:val="0"/>
        <w:autoSpaceDN w:val="0"/>
        <w:spacing w:line="440" w:lineRule="exact"/>
        <w:ind w:firstLineChars="0" w:firstLine="0"/>
        <w:rPr>
          <w:rFonts w:ascii="Arial" w:hAnsi="Arial" w:cs="Arial"/>
          <w:b/>
          <w:bCs/>
          <w:kern w:val="0"/>
          <w:sz w:val="32"/>
          <w:szCs w:val="32"/>
          <w:lang w:val="en-GB"/>
        </w:rPr>
      </w:pPr>
      <w:bookmarkStart w:id="0" w:name="OLE_LINK6"/>
      <w:proofErr w:type="spellStart"/>
      <w:r>
        <w:rPr>
          <w:rFonts w:ascii="Arial" w:hAnsi="Arial" w:cs="Arial" w:hint="eastAsia"/>
          <w:b/>
          <w:bCs/>
          <w:kern w:val="0"/>
          <w:sz w:val="32"/>
          <w:szCs w:val="32"/>
          <w:lang w:val="en-GB"/>
        </w:rPr>
        <w:t>Dendronan</w:t>
      </w:r>
      <w:proofErr w:type="spellEnd"/>
      <w:r w:rsidR="00B21AA7">
        <w:rPr>
          <w:rFonts w:ascii="Arial" w:hAnsi="Arial" w:cs="Arial"/>
          <w:b/>
          <w:bCs/>
          <w:kern w:val="0"/>
          <w:sz w:val="32"/>
          <w:szCs w:val="32"/>
          <w:lang w:val="en-GB"/>
        </w:rPr>
        <w:t xml:space="preserve"> </w:t>
      </w:r>
      <w:r w:rsidR="00103749">
        <w:rPr>
          <w:rFonts w:ascii="Arial" w:hAnsi="Arial" w:cs="Arial" w:hint="eastAsia"/>
          <w:b/>
          <w:bCs/>
          <w:kern w:val="0"/>
          <w:sz w:val="32"/>
          <w:szCs w:val="32"/>
          <w:lang w:val="en-GB"/>
        </w:rPr>
        <w:t xml:space="preserve">reduce the risk of colorectal cancer by </w:t>
      </w:r>
      <w:r w:rsidR="0078216B">
        <w:rPr>
          <w:rFonts w:ascii="Arial" w:hAnsi="Arial" w:cs="Arial" w:hint="eastAsia"/>
          <w:b/>
          <w:bCs/>
          <w:kern w:val="0"/>
          <w:sz w:val="32"/>
          <w:szCs w:val="32"/>
          <w:lang w:val="en-GB"/>
        </w:rPr>
        <w:t xml:space="preserve">modulating the host inflammatory response and gut </w:t>
      </w:r>
      <w:proofErr w:type="spellStart"/>
      <w:r w:rsidR="0078216B">
        <w:rPr>
          <w:rFonts w:ascii="Arial" w:hAnsi="Arial" w:cs="Arial" w:hint="eastAsia"/>
          <w:b/>
          <w:bCs/>
          <w:kern w:val="0"/>
          <w:sz w:val="32"/>
          <w:szCs w:val="32"/>
          <w:lang w:val="en-GB"/>
        </w:rPr>
        <w:t>microbiota</w:t>
      </w:r>
      <w:proofErr w:type="spellEnd"/>
      <w:r w:rsidR="0078216B">
        <w:rPr>
          <w:rFonts w:ascii="Arial" w:hAnsi="Arial" w:cs="Arial" w:hint="eastAsia"/>
          <w:b/>
          <w:bCs/>
          <w:kern w:val="0"/>
          <w:sz w:val="32"/>
          <w:szCs w:val="32"/>
          <w:lang w:val="en-GB"/>
        </w:rPr>
        <w:t xml:space="preserve"> composition</w:t>
      </w:r>
      <w:r w:rsidR="00B21AA7">
        <w:rPr>
          <w:rFonts w:ascii="Arial" w:hAnsi="Arial" w:cs="Arial"/>
          <w:b/>
          <w:bCs/>
          <w:kern w:val="0"/>
          <w:sz w:val="32"/>
          <w:szCs w:val="32"/>
          <w:lang w:val="en-GB"/>
        </w:rPr>
        <w:t xml:space="preserve"> </w:t>
      </w:r>
    </w:p>
    <w:bookmarkEnd w:id="0"/>
    <w:p w:rsidR="007B6B77" w:rsidRDefault="007B6B77">
      <w:pPr>
        <w:widowControl/>
        <w:autoSpaceDE w:val="0"/>
        <w:autoSpaceDN w:val="0"/>
        <w:spacing w:line="240" w:lineRule="auto"/>
        <w:ind w:firstLineChars="0" w:firstLine="0"/>
        <w:rPr>
          <w:kern w:val="0"/>
          <w:sz w:val="24"/>
          <w:szCs w:val="24"/>
          <w:lang w:val="en-GB"/>
        </w:rPr>
      </w:pPr>
    </w:p>
    <w:p w:rsidR="007B6B77" w:rsidRDefault="0078216B">
      <w:pPr>
        <w:widowControl/>
        <w:autoSpaceDE w:val="0"/>
        <w:autoSpaceDN w:val="0"/>
        <w:spacing w:line="240" w:lineRule="auto"/>
        <w:ind w:firstLineChars="0" w:firstLine="0"/>
        <w:rPr>
          <w:kern w:val="0"/>
          <w:sz w:val="24"/>
          <w:szCs w:val="24"/>
          <w:lang w:val="en-GB"/>
        </w:rPr>
      </w:pPr>
      <w:proofErr w:type="spellStart"/>
      <w:r>
        <w:rPr>
          <w:rFonts w:hint="eastAsia"/>
          <w:kern w:val="0"/>
          <w:sz w:val="24"/>
          <w:szCs w:val="24"/>
          <w:lang w:val="en-GB"/>
        </w:rPr>
        <w:t>XiaoJun</w:t>
      </w:r>
      <w:proofErr w:type="spellEnd"/>
      <w:r>
        <w:rPr>
          <w:rFonts w:hint="eastAsia"/>
          <w:kern w:val="0"/>
          <w:sz w:val="24"/>
          <w:szCs w:val="24"/>
          <w:lang w:val="en-GB"/>
        </w:rPr>
        <w:t xml:space="preserve"> Huang</w:t>
      </w:r>
      <w:r w:rsidR="008A083F">
        <w:rPr>
          <w:rFonts w:hint="eastAsia"/>
          <w:kern w:val="0"/>
          <w:sz w:val="24"/>
          <w:szCs w:val="24"/>
          <w:vertAlign w:val="superscript"/>
          <w:lang w:val="en-GB"/>
        </w:rPr>
        <w:t>1</w:t>
      </w:r>
      <w:r>
        <w:rPr>
          <w:rFonts w:hint="eastAsia"/>
          <w:kern w:val="0"/>
          <w:sz w:val="24"/>
          <w:szCs w:val="24"/>
          <w:lang w:val="en-GB"/>
        </w:rPr>
        <w:t xml:space="preserve">, </w:t>
      </w:r>
      <w:proofErr w:type="spellStart"/>
      <w:r>
        <w:rPr>
          <w:rFonts w:hint="eastAsia"/>
          <w:kern w:val="0"/>
          <w:sz w:val="24"/>
          <w:szCs w:val="24"/>
          <w:lang w:val="en-GB"/>
        </w:rPr>
        <w:t>ShaoPing</w:t>
      </w:r>
      <w:proofErr w:type="spellEnd"/>
      <w:r>
        <w:rPr>
          <w:rFonts w:hint="eastAsia"/>
          <w:kern w:val="0"/>
          <w:sz w:val="24"/>
          <w:szCs w:val="24"/>
          <w:lang w:val="en-GB"/>
        </w:rPr>
        <w:t xml:space="preserve"> Nie</w:t>
      </w:r>
      <w:r w:rsidR="008A083F">
        <w:rPr>
          <w:rFonts w:hint="eastAsia"/>
          <w:kern w:val="0"/>
          <w:sz w:val="24"/>
          <w:szCs w:val="24"/>
          <w:vertAlign w:val="superscript"/>
          <w:lang w:val="en-GB"/>
        </w:rPr>
        <w:t>1</w:t>
      </w:r>
      <w:r>
        <w:rPr>
          <w:rFonts w:hint="eastAsia"/>
          <w:kern w:val="0"/>
          <w:sz w:val="24"/>
          <w:szCs w:val="24"/>
          <w:lang w:val="en-GB"/>
        </w:rPr>
        <w:t xml:space="preserve">*, </w:t>
      </w:r>
      <w:proofErr w:type="spellStart"/>
      <w:r>
        <w:rPr>
          <w:rFonts w:hint="eastAsia"/>
          <w:kern w:val="0"/>
          <w:sz w:val="24"/>
          <w:szCs w:val="24"/>
          <w:lang w:val="en-GB"/>
        </w:rPr>
        <w:t>JieLun</w:t>
      </w:r>
      <w:proofErr w:type="spellEnd"/>
      <w:r>
        <w:rPr>
          <w:rFonts w:hint="eastAsia"/>
          <w:kern w:val="0"/>
          <w:sz w:val="24"/>
          <w:szCs w:val="24"/>
          <w:lang w:val="en-GB"/>
        </w:rPr>
        <w:t xml:space="preserve"> Hu</w:t>
      </w:r>
      <w:r w:rsidR="008A083F">
        <w:rPr>
          <w:rFonts w:hint="eastAsia"/>
          <w:kern w:val="0"/>
          <w:sz w:val="24"/>
          <w:szCs w:val="24"/>
          <w:vertAlign w:val="superscript"/>
          <w:lang w:val="en-GB"/>
        </w:rPr>
        <w:t>1</w:t>
      </w:r>
      <w:r>
        <w:rPr>
          <w:rFonts w:hint="eastAsia"/>
          <w:kern w:val="0"/>
          <w:sz w:val="24"/>
          <w:szCs w:val="24"/>
          <w:lang w:val="en-GB"/>
        </w:rPr>
        <w:t>, Wei Tong</w:t>
      </w:r>
      <w:r w:rsidR="008A083F">
        <w:rPr>
          <w:rFonts w:hint="eastAsia"/>
          <w:kern w:val="0"/>
          <w:sz w:val="24"/>
          <w:szCs w:val="24"/>
          <w:vertAlign w:val="superscript"/>
          <w:lang w:val="en-GB"/>
        </w:rPr>
        <w:t>1</w:t>
      </w:r>
      <w:r>
        <w:rPr>
          <w:rFonts w:hint="eastAsia"/>
          <w:kern w:val="0"/>
          <w:sz w:val="24"/>
          <w:szCs w:val="24"/>
          <w:lang w:val="en-GB"/>
        </w:rPr>
        <w:t xml:space="preserve">, </w:t>
      </w:r>
      <w:proofErr w:type="spellStart"/>
      <w:r>
        <w:rPr>
          <w:rFonts w:hint="eastAsia"/>
          <w:kern w:val="0"/>
          <w:sz w:val="24"/>
          <w:szCs w:val="24"/>
          <w:lang w:val="en-GB"/>
        </w:rPr>
        <w:t>Zhiqiang</w:t>
      </w:r>
      <w:proofErr w:type="spellEnd"/>
      <w:r>
        <w:rPr>
          <w:rFonts w:hint="eastAsia"/>
          <w:kern w:val="0"/>
          <w:sz w:val="24"/>
          <w:szCs w:val="24"/>
          <w:lang w:val="en-GB"/>
        </w:rPr>
        <w:t xml:space="preserve"> Que</w:t>
      </w:r>
      <w:r w:rsidR="008A083F">
        <w:rPr>
          <w:rFonts w:hint="eastAsia"/>
          <w:kern w:val="0"/>
          <w:sz w:val="24"/>
          <w:szCs w:val="24"/>
          <w:vertAlign w:val="superscript"/>
          <w:lang w:val="en-GB"/>
        </w:rPr>
        <w:t>1</w:t>
      </w:r>
      <w:r>
        <w:rPr>
          <w:rFonts w:hint="eastAsia"/>
          <w:kern w:val="0"/>
          <w:sz w:val="24"/>
          <w:szCs w:val="24"/>
          <w:lang w:val="en-GB"/>
        </w:rPr>
        <w:t xml:space="preserve">, </w:t>
      </w:r>
      <w:r w:rsidRPr="005E7C14">
        <w:rPr>
          <w:rFonts w:hint="eastAsia"/>
          <w:sz w:val="24"/>
          <w:szCs w:val="24"/>
        </w:rPr>
        <w:t>Glyn O. Phillips</w:t>
      </w:r>
      <w:r w:rsidR="008A083F">
        <w:rPr>
          <w:rFonts w:hint="eastAsia"/>
          <w:sz w:val="24"/>
          <w:szCs w:val="24"/>
          <w:vertAlign w:val="superscript"/>
        </w:rPr>
        <w:t>3</w:t>
      </w:r>
      <w:proofErr w:type="gramStart"/>
      <w:r w:rsidR="008A083F">
        <w:rPr>
          <w:rFonts w:hint="eastAsia"/>
          <w:sz w:val="24"/>
          <w:szCs w:val="24"/>
          <w:vertAlign w:val="superscript"/>
        </w:rPr>
        <w:t>,4</w:t>
      </w:r>
      <w:proofErr w:type="gram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MingYong</w:t>
      </w:r>
      <w:proofErr w:type="spellEnd"/>
      <w:r>
        <w:rPr>
          <w:rFonts w:hint="eastAsia"/>
          <w:sz w:val="24"/>
          <w:szCs w:val="24"/>
        </w:rPr>
        <w:t xml:space="preserve"> Xie</w:t>
      </w:r>
      <w:r w:rsidR="008A083F"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, Steve W. Cui</w:t>
      </w:r>
      <w:r w:rsidR="008A083F">
        <w:rPr>
          <w:rFonts w:hint="eastAsia"/>
          <w:sz w:val="24"/>
          <w:szCs w:val="24"/>
          <w:vertAlign w:val="superscript"/>
        </w:rPr>
        <w:t>2</w:t>
      </w:r>
      <w:r w:rsidR="00B21AA7">
        <w:rPr>
          <w:kern w:val="0"/>
          <w:sz w:val="24"/>
          <w:szCs w:val="24"/>
          <w:lang w:val="en-GB"/>
        </w:rPr>
        <w:t>*</w:t>
      </w:r>
    </w:p>
    <w:p w:rsidR="007B6B77" w:rsidRDefault="001C48C6">
      <w:pPr>
        <w:widowControl/>
        <w:autoSpaceDE w:val="0"/>
        <w:autoSpaceDN w:val="0"/>
        <w:spacing w:line="240" w:lineRule="auto"/>
        <w:ind w:firstLineChars="0" w:firstLine="0"/>
        <w:rPr>
          <w:sz w:val="24"/>
          <w:lang w:val="en-GB"/>
        </w:rPr>
      </w:pPr>
      <w:bookmarkStart w:id="1" w:name="_Hlk533501157"/>
      <w:bookmarkStart w:id="2" w:name="OLE_LINK68"/>
      <w:bookmarkStart w:id="3" w:name="OLE_LINK71"/>
      <w:bookmarkStart w:id="4" w:name="OLE_LINK69"/>
      <w:bookmarkStart w:id="5" w:name="OLE_LINK70"/>
      <w:r w:rsidRPr="001157DB">
        <w:rPr>
          <w:rFonts w:hint="eastAsia"/>
          <w:sz w:val="24"/>
          <w:lang w:val="en-GB"/>
        </w:rPr>
        <w:t>(</w:t>
      </w:r>
      <w:r>
        <w:rPr>
          <w:rFonts w:hint="eastAsia"/>
          <w:b/>
          <w:sz w:val="24"/>
          <w:lang w:val="en-GB"/>
        </w:rPr>
        <w:t>Oral</w:t>
      </w:r>
      <w:r w:rsidRPr="001157DB">
        <w:rPr>
          <w:rFonts w:hint="eastAsia"/>
          <w:b/>
          <w:sz w:val="24"/>
          <w:lang w:val="en-GB"/>
        </w:rPr>
        <w:t xml:space="preserve"> Presentation</w:t>
      </w:r>
      <w:r>
        <w:rPr>
          <w:rFonts w:hint="eastAsia"/>
          <w:b/>
          <w:sz w:val="24"/>
          <w:lang w:val="en-GB"/>
        </w:rPr>
        <w:t>，</w:t>
      </w:r>
      <w:r>
        <w:rPr>
          <w:rFonts w:hint="eastAsia"/>
          <w:b/>
          <w:sz w:val="24"/>
          <w:lang w:val="en-GB"/>
        </w:rPr>
        <w:t>Presenter</w:t>
      </w:r>
      <w:r>
        <w:rPr>
          <w:rFonts w:hint="eastAsia"/>
          <w:b/>
          <w:sz w:val="24"/>
          <w:lang w:val="en-GB"/>
        </w:rPr>
        <w:t>：</w:t>
      </w:r>
      <w:proofErr w:type="spellStart"/>
      <w:r w:rsidR="00AE5929">
        <w:rPr>
          <w:rFonts w:hint="eastAsia"/>
          <w:b/>
          <w:sz w:val="24"/>
          <w:lang w:val="en-GB"/>
        </w:rPr>
        <w:t>Xiaojun</w:t>
      </w:r>
      <w:proofErr w:type="spellEnd"/>
      <w:r w:rsidR="00AE5929">
        <w:rPr>
          <w:rFonts w:hint="eastAsia"/>
          <w:b/>
          <w:sz w:val="24"/>
          <w:lang w:val="en-GB"/>
        </w:rPr>
        <w:t xml:space="preserve"> Huang</w:t>
      </w:r>
      <w:r w:rsidR="008F64F0">
        <w:rPr>
          <w:rFonts w:hint="eastAsia"/>
          <w:b/>
          <w:sz w:val="24"/>
          <w:lang w:val="en-GB"/>
        </w:rPr>
        <w:t>，</w:t>
      </w:r>
      <w:r w:rsidR="008F64F0">
        <w:rPr>
          <w:rFonts w:hint="eastAsia"/>
          <w:b/>
          <w:sz w:val="24"/>
          <w:lang w:val="en-GB"/>
        </w:rPr>
        <w:t>*Corresponding</w:t>
      </w:r>
      <w:r w:rsidR="008F64F0">
        <w:rPr>
          <w:b/>
          <w:sz w:val="24"/>
          <w:lang w:val="en-GB"/>
        </w:rPr>
        <w:t xml:space="preserve"> author</w:t>
      </w:r>
      <w:r w:rsidRPr="001157DB">
        <w:rPr>
          <w:rFonts w:hint="eastAsia"/>
          <w:sz w:val="24"/>
          <w:lang w:val="en-GB"/>
        </w:rPr>
        <w:t>)</w:t>
      </w:r>
    </w:p>
    <w:bookmarkEnd w:id="1"/>
    <w:p w:rsidR="001C48C6" w:rsidRDefault="001C48C6">
      <w:pPr>
        <w:widowControl/>
        <w:autoSpaceDE w:val="0"/>
        <w:autoSpaceDN w:val="0"/>
        <w:spacing w:line="240" w:lineRule="auto"/>
        <w:ind w:firstLineChars="0" w:firstLine="0"/>
        <w:rPr>
          <w:i/>
          <w:iCs/>
          <w:kern w:val="0"/>
          <w:sz w:val="24"/>
          <w:szCs w:val="24"/>
          <w:lang w:val="en-GB"/>
        </w:rPr>
      </w:pPr>
    </w:p>
    <w:p w:rsidR="00A035DE" w:rsidRDefault="008A083F" w:rsidP="008A083F">
      <w:pPr>
        <w:spacing w:line="240" w:lineRule="auto"/>
        <w:ind w:firstLine="480"/>
        <w:jc w:val="center"/>
        <w:rPr>
          <w:rFonts w:ascii="Arial" w:hAnsi="Arial" w:cs="Arial" w:hint="eastAsia"/>
          <w:i/>
          <w:sz w:val="24"/>
          <w:szCs w:val="24"/>
          <w:lang w:val="en-GB"/>
        </w:rPr>
      </w:pPr>
      <w:bookmarkStart w:id="6" w:name="_GoBack"/>
      <w:r>
        <w:rPr>
          <w:rFonts w:ascii="Arial" w:hAnsi="Arial" w:cs="Arial" w:hint="eastAsia"/>
          <w:i/>
          <w:sz w:val="24"/>
          <w:szCs w:val="24"/>
          <w:vertAlign w:val="superscript"/>
          <w:lang w:val="en-GB"/>
        </w:rPr>
        <w:t>1</w:t>
      </w:r>
      <w:r w:rsidR="00A035DE" w:rsidRPr="0065023E">
        <w:rPr>
          <w:rFonts w:ascii="Arial" w:hAnsi="Arial" w:cs="Arial"/>
          <w:i/>
          <w:sz w:val="24"/>
          <w:szCs w:val="24"/>
          <w:lang w:val="en-GB"/>
        </w:rPr>
        <w:t>State Key Laboratory of Food Science and Technology, China-Canada Joint Lab of Food Science and Technology (Nanchang), Nanchang University, 235 Nanjing East Road, Nanchang, Jiangxi Province, 330047, China</w:t>
      </w:r>
    </w:p>
    <w:p w:rsidR="008A083F" w:rsidRDefault="008A083F" w:rsidP="008A083F">
      <w:pPr>
        <w:spacing w:line="240" w:lineRule="auto"/>
        <w:ind w:firstLine="480"/>
        <w:jc w:val="center"/>
        <w:rPr>
          <w:rFonts w:ascii="Arial" w:hAnsi="Arial" w:cs="Arial" w:hint="eastAsia"/>
          <w:i/>
          <w:sz w:val="24"/>
          <w:szCs w:val="24"/>
          <w:lang w:val="en-GB"/>
        </w:rPr>
      </w:pPr>
      <w:r>
        <w:rPr>
          <w:rFonts w:ascii="Arial" w:hAnsi="Arial" w:cs="Arial" w:hint="eastAsia"/>
          <w:i/>
          <w:sz w:val="24"/>
          <w:szCs w:val="24"/>
          <w:vertAlign w:val="superscript"/>
          <w:lang w:val="en-GB"/>
        </w:rPr>
        <w:t>2</w:t>
      </w:r>
      <w:r w:rsidRPr="008A083F">
        <w:rPr>
          <w:sz w:val="24"/>
          <w:szCs w:val="24"/>
          <w:lang w:eastAsia="en-US"/>
        </w:rPr>
        <w:t xml:space="preserve"> </w:t>
      </w:r>
      <w:r w:rsidRPr="008A083F">
        <w:rPr>
          <w:rFonts w:ascii="Arial" w:hAnsi="Arial" w:cs="Arial"/>
          <w:i/>
          <w:sz w:val="24"/>
          <w:szCs w:val="24"/>
          <w:lang w:val="en-GB"/>
        </w:rPr>
        <w:t xml:space="preserve">Agriculture and </w:t>
      </w:r>
      <w:proofErr w:type="spellStart"/>
      <w:r w:rsidRPr="008A083F">
        <w:rPr>
          <w:rFonts w:ascii="Arial" w:hAnsi="Arial" w:cs="Arial"/>
          <w:i/>
          <w:sz w:val="24"/>
          <w:szCs w:val="24"/>
          <w:lang w:val="en-GB"/>
        </w:rPr>
        <w:t>Agri</w:t>
      </w:r>
      <w:proofErr w:type="spellEnd"/>
      <w:r w:rsidRPr="008A083F">
        <w:rPr>
          <w:rFonts w:ascii="Arial" w:hAnsi="Arial" w:cs="Arial"/>
          <w:i/>
          <w:sz w:val="24"/>
          <w:szCs w:val="24"/>
          <w:lang w:val="en-GB"/>
        </w:rPr>
        <w:t>-Food</w:t>
      </w:r>
      <w:r w:rsidRPr="008A083F">
        <w:rPr>
          <w:rFonts w:ascii="Arial" w:hAnsi="Arial" w:cs="Arial" w:hint="eastAsia"/>
          <w:i/>
          <w:sz w:val="24"/>
          <w:szCs w:val="24"/>
          <w:lang w:val="en-GB"/>
        </w:rPr>
        <w:t xml:space="preserve"> </w:t>
      </w:r>
      <w:r w:rsidRPr="008A083F">
        <w:rPr>
          <w:rFonts w:ascii="Arial" w:hAnsi="Arial" w:cs="Arial"/>
          <w:i/>
          <w:sz w:val="24"/>
          <w:szCs w:val="24"/>
          <w:lang w:val="en-GB"/>
        </w:rPr>
        <w:t xml:space="preserve">Canada, Guelph Research </w:t>
      </w:r>
      <w:r w:rsidRPr="008A083F">
        <w:rPr>
          <w:rFonts w:ascii="Arial" w:hAnsi="Arial" w:cs="Arial" w:hint="eastAsia"/>
          <w:i/>
          <w:sz w:val="24"/>
          <w:szCs w:val="24"/>
          <w:lang w:val="en-GB"/>
        </w:rPr>
        <w:t xml:space="preserve">and Development </w:t>
      </w:r>
      <w:r w:rsidRPr="008A083F">
        <w:rPr>
          <w:rFonts w:ascii="Arial" w:hAnsi="Arial" w:cs="Arial"/>
          <w:i/>
          <w:sz w:val="24"/>
          <w:szCs w:val="24"/>
          <w:lang w:val="en-GB"/>
        </w:rPr>
        <w:t>Centre</w:t>
      </w:r>
      <w:proofErr w:type="gramStart"/>
      <w:r w:rsidRPr="008A083F">
        <w:rPr>
          <w:rFonts w:ascii="Arial" w:hAnsi="Arial" w:cs="Arial"/>
          <w:i/>
          <w:sz w:val="24"/>
          <w:szCs w:val="24"/>
          <w:lang w:val="en-GB"/>
        </w:rPr>
        <w:t>,</w:t>
      </w:r>
      <w:r w:rsidRPr="008A083F">
        <w:rPr>
          <w:rFonts w:ascii="Arial" w:hAnsi="Arial" w:cs="Arial" w:hint="eastAsia"/>
          <w:i/>
          <w:sz w:val="24"/>
          <w:szCs w:val="24"/>
          <w:lang w:val="en-GB"/>
        </w:rPr>
        <w:t>93</w:t>
      </w:r>
      <w:proofErr w:type="gramEnd"/>
      <w:r w:rsidRPr="008A083F">
        <w:rPr>
          <w:rFonts w:ascii="Arial" w:hAnsi="Arial" w:cs="Arial" w:hint="eastAsia"/>
          <w:i/>
          <w:sz w:val="24"/>
          <w:szCs w:val="24"/>
          <w:lang w:val="en-GB"/>
        </w:rPr>
        <w:t xml:space="preserve"> Stone Road West, </w:t>
      </w:r>
      <w:r w:rsidRPr="008A083F">
        <w:rPr>
          <w:rFonts w:ascii="Arial" w:hAnsi="Arial" w:cs="Arial"/>
          <w:i/>
          <w:sz w:val="24"/>
          <w:szCs w:val="24"/>
          <w:lang w:val="en-GB"/>
        </w:rPr>
        <w:t>Guelph</w:t>
      </w:r>
      <w:r w:rsidRPr="008A083F">
        <w:rPr>
          <w:rFonts w:ascii="Arial" w:hAnsi="Arial" w:cs="Arial" w:hint="eastAsia"/>
          <w:i/>
          <w:sz w:val="24"/>
          <w:szCs w:val="24"/>
          <w:lang w:val="en-GB"/>
        </w:rPr>
        <w:t>, Ontario, NIG 5C9, Canada</w:t>
      </w:r>
    </w:p>
    <w:p w:rsidR="008A083F" w:rsidRPr="008A083F" w:rsidRDefault="008A083F" w:rsidP="008A083F">
      <w:pPr>
        <w:spacing w:line="240" w:lineRule="auto"/>
        <w:ind w:firstLine="480"/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8A083F">
        <w:rPr>
          <w:rFonts w:ascii="Arial" w:hAnsi="Arial" w:cs="Arial" w:hint="eastAsia"/>
          <w:i/>
          <w:sz w:val="24"/>
          <w:szCs w:val="24"/>
          <w:vertAlign w:val="superscript"/>
          <w:lang w:val="en-GB"/>
        </w:rPr>
        <w:t>3</w:t>
      </w:r>
      <w:r w:rsidRPr="008A083F">
        <w:rPr>
          <w:rFonts w:ascii="Arial" w:hAnsi="Arial" w:cs="Arial"/>
          <w:i/>
          <w:sz w:val="24"/>
          <w:szCs w:val="24"/>
          <w:vertAlign w:val="superscript"/>
          <w:lang w:val="en-GB"/>
        </w:rPr>
        <w:t xml:space="preserve"> </w:t>
      </w:r>
      <w:r w:rsidRPr="008A083F">
        <w:rPr>
          <w:rFonts w:ascii="Arial" w:hAnsi="Arial" w:cs="Arial"/>
          <w:i/>
          <w:sz w:val="24"/>
          <w:szCs w:val="24"/>
          <w:lang w:val="en-GB"/>
        </w:rPr>
        <w:t xml:space="preserve">Glyn O. Phillips Hydrocolloid Research </w:t>
      </w:r>
      <w:proofErr w:type="gramStart"/>
      <w:r w:rsidRPr="008A083F">
        <w:rPr>
          <w:rFonts w:ascii="Arial" w:hAnsi="Arial" w:cs="Arial"/>
          <w:i/>
          <w:sz w:val="24"/>
          <w:szCs w:val="24"/>
          <w:lang w:val="en-GB"/>
        </w:rPr>
        <w:t>Centre</w:t>
      </w:r>
      <w:proofErr w:type="gramEnd"/>
      <w:r w:rsidRPr="008A083F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8A083F">
        <w:rPr>
          <w:rFonts w:ascii="Arial" w:hAnsi="Arial" w:cs="Arial"/>
          <w:i/>
          <w:sz w:val="24"/>
          <w:szCs w:val="24"/>
          <w:lang w:val="en-GB"/>
        </w:rPr>
        <w:t>Glyndŵr</w:t>
      </w:r>
      <w:proofErr w:type="spellEnd"/>
      <w:r w:rsidRPr="008A083F">
        <w:rPr>
          <w:rFonts w:ascii="Arial" w:hAnsi="Arial" w:cs="Arial"/>
          <w:i/>
          <w:sz w:val="24"/>
          <w:szCs w:val="24"/>
          <w:lang w:val="en-GB"/>
        </w:rPr>
        <w:t xml:space="preserve"> University, </w:t>
      </w:r>
      <w:proofErr w:type="spellStart"/>
      <w:r w:rsidRPr="008A083F">
        <w:rPr>
          <w:rFonts w:ascii="Arial" w:hAnsi="Arial" w:cs="Arial"/>
          <w:i/>
          <w:sz w:val="24"/>
          <w:szCs w:val="24"/>
          <w:lang w:val="en-GB"/>
        </w:rPr>
        <w:t>Wrexham</w:t>
      </w:r>
      <w:proofErr w:type="spellEnd"/>
      <w:r w:rsidRPr="008A083F">
        <w:rPr>
          <w:rFonts w:ascii="Arial" w:hAnsi="Arial" w:cs="Arial"/>
          <w:i/>
          <w:sz w:val="24"/>
          <w:szCs w:val="24"/>
          <w:lang w:val="en-GB"/>
        </w:rPr>
        <w:t>, LL11 2AW, UK</w:t>
      </w:r>
    </w:p>
    <w:p w:rsidR="008A083F" w:rsidRPr="008A083F" w:rsidRDefault="008A083F" w:rsidP="008A083F">
      <w:pPr>
        <w:spacing w:line="240" w:lineRule="auto"/>
        <w:ind w:firstLine="480"/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8A083F">
        <w:rPr>
          <w:rFonts w:ascii="Arial" w:hAnsi="Arial" w:cs="Arial" w:hint="eastAsia"/>
          <w:i/>
          <w:sz w:val="24"/>
          <w:szCs w:val="24"/>
          <w:vertAlign w:val="superscript"/>
          <w:lang w:val="en-GB"/>
        </w:rPr>
        <w:t xml:space="preserve">4 </w:t>
      </w:r>
      <w:r w:rsidRPr="008A083F">
        <w:rPr>
          <w:rFonts w:ascii="Arial" w:hAnsi="Arial" w:cs="Arial"/>
          <w:i/>
          <w:sz w:val="24"/>
          <w:szCs w:val="24"/>
          <w:lang w:val="en-GB"/>
        </w:rPr>
        <w:t>Phillips Hydrocolloids Research Ltd., 45 Old Bond Street, London W1S 4QT, UK</w:t>
      </w:r>
    </w:p>
    <w:bookmarkEnd w:id="2"/>
    <w:bookmarkEnd w:id="3"/>
    <w:bookmarkEnd w:id="4"/>
    <w:bookmarkEnd w:id="5"/>
    <w:bookmarkEnd w:id="6"/>
    <w:p w:rsidR="007B6B77" w:rsidRDefault="007B6B77">
      <w:pPr>
        <w:widowControl/>
        <w:autoSpaceDE w:val="0"/>
        <w:autoSpaceDN w:val="0"/>
        <w:spacing w:line="240" w:lineRule="auto"/>
        <w:ind w:firstLineChars="0" w:firstLine="0"/>
        <w:rPr>
          <w:i/>
          <w:iCs/>
          <w:kern w:val="0"/>
          <w:sz w:val="24"/>
          <w:szCs w:val="24"/>
          <w:lang w:val="en-GB"/>
        </w:rPr>
      </w:pPr>
    </w:p>
    <w:p w:rsidR="00A939D6" w:rsidRPr="007D6D21" w:rsidRDefault="00CD2AC9">
      <w:pPr>
        <w:spacing w:line="240" w:lineRule="auto"/>
        <w:ind w:firstLineChars="0" w:firstLine="0"/>
        <w:rPr>
          <w:rFonts w:ascii="Arial" w:hAnsi="Arial" w:cs="Arial" w:hint="eastAsia"/>
          <w:kern w:val="0"/>
          <w:szCs w:val="21"/>
          <w:lang w:val="en-GB"/>
        </w:rPr>
      </w:pPr>
      <w:bookmarkStart w:id="7" w:name="OLE_LINK4"/>
      <w:bookmarkStart w:id="8" w:name="OLE_LINK65"/>
      <w:bookmarkStart w:id="9" w:name="OLE_LINK64"/>
      <w:bookmarkStart w:id="10" w:name="OLE_LINK2"/>
      <w:proofErr w:type="spellStart"/>
      <w:r>
        <w:rPr>
          <w:rFonts w:ascii="Arial" w:hAnsi="Arial" w:cs="Arial" w:hint="eastAsia"/>
          <w:kern w:val="0"/>
          <w:szCs w:val="21"/>
          <w:lang w:val="en-GB"/>
        </w:rPr>
        <w:t>Dendronan</w:t>
      </w:r>
      <w:proofErr w:type="spellEnd"/>
      <w:r>
        <w:rPr>
          <w:rFonts w:ascii="Arial" w:hAnsi="Arial" w:cs="Arial" w:hint="eastAsia"/>
          <w:kern w:val="0"/>
          <w:szCs w:val="21"/>
          <w:lang w:val="en-GB"/>
        </w:rPr>
        <w:t xml:space="preserve"> is an-</w:t>
      </w:r>
      <w:r w:rsidRPr="00CD2AC9">
        <w:rPr>
          <w:kern w:val="0"/>
          <w:szCs w:val="21"/>
          <w:lang w:val="en-CA"/>
        </w:rPr>
        <w:t xml:space="preserve"> </w:t>
      </w:r>
      <w:r w:rsidRPr="00CD2AC9">
        <w:rPr>
          <w:rFonts w:ascii="Arial" w:hAnsi="Arial" w:cs="Arial"/>
          <w:kern w:val="0"/>
          <w:szCs w:val="21"/>
          <w:lang w:val="en-CA"/>
        </w:rPr>
        <w:t xml:space="preserve">O-acetyl </w:t>
      </w:r>
      <w:proofErr w:type="spellStart"/>
      <w:r w:rsidRPr="00CD2AC9">
        <w:rPr>
          <w:rFonts w:ascii="Arial" w:hAnsi="Arial" w:cs="Arial" w:hint="eastAsia"/>
          <w:kern w:val="0"/>
          <w:szCs w:val="21"/>
          <w:lang w:val="en-CA"/>
        </w:rPr>
        <w:t>glucomannan</w:t>
      </w:r>
      <w:proofErr w:type="spellEnd"/>
      <w:r>
        <w:rPr>
          <w:rFonts w:ascii="Arial" w:hAnsi="Arial" w:cs="Arial" w:hint="eastAsia"/>
          <w:kern w:val="0"/>
          <w:szCs w:val="21"/>
          <w:lang w:val="en-CA"/>
        </w:rPr>
        <w:t xml:space="preserve">, derived from </w:t>
      </w:r>
      <w:proofErr w:type="spellStart"/>
      <w:r w:rsidRPr="00CD2AC9">
        <w:rPr>
          <w:rFonts w:ascii="Arial" w:hAnsi="Arial" w:cs="Arial"/>
          <w:i/>
          <w:kern w:val="0"/>
          <w:szCs w:val="21"/>
          <w:lang w:val="en-CA"/>
        </w:rPr>
        <w:t>Dendrobium</w:t>
      </w:r>
      <w:proofErr w:type="spellEnd"/>
      <w:r w:rsidRPr="00CD2AC9">
        <w:rPr>
          <w:rFonts w:ascii="Arial" w:hAnsi="Arial" w:cs="Arial"/>
          <w:i/>
          <w:kern w:val="0"/>
          <w:szCs w:val="21"/>
          <w:lang w:val="en-CA"/>
        </w:rPr>
        <w:t xml:space="preserve"> </w:t>
      </w:r>
      <w:proofErr w:type="spellStart"/>
      <w:r w:rsidRPr="00CD2AC9">
        <w:rPr>
          <w:rFonts w:ascii="Arial" w:hAnsi="Arial" w:cs="Arial"/>
          <w:i/>
          <w:kern w:val="0"/>
          <w:szCs w:val="21"/>
          <w:lang w:val="en-CA"/>
        </w:rPr>
        <w:t>officinale</w:t>
      </w:r>
      <w:proofErr w:type="spellEnd"/>
      <w:r w:rsidRPr="00CD2AC9">
        <w:rPr>
          <w:rFonts w:ascii="Arial" w:hAnsi="Arial" w:cs="Arial" w:hint="eastAsia"/>
          <w:kern w:val="0"/>
          <w:szCs w:val="21"/>
          <w:lang w:val="en-CA"/>
        </w:rPr>
        <w:t xml:space="preserve"> herb</w:t>
      </w:r>
      <w:r>
        <w:rPr>
          <w:rFonts w:ascii="Arial" w:hAnsi="Arial" w:cs="Arial" w:hint="eastAsia"/>
          <w:kern w:val="0"/>
          <w:szCs w:val="21"/>
          <w:lang w:val="en-CA"/>
        </w:rPr>
        <w:t>.</w:t>
      </w:r>
      <w:r>
        <w:rPr>
          <w:rFonts w:ascii="Arial" w:hAnsi="Arial" w:cs="Arial" w:hint="eastAsia"/>
          <w:kern w:val="0"/>
          <w:szCs w:val="21"/>
          <w:lang w:val="en-GB"/>
        </w:rPr>
        <w:t xml:space="preserve"> </w:t>
      </w:r>
      <w:r w:rsidR="00C62577">
        <w:rPr>
          <w:rFonts w:ascii="Arial" w:hAnsi="Arial" w:cs="Arial" w:hint="eastAsia"/>
          <w:kern w:val="0"/>
          <w:szCs w:val="21"/>
          <w:lang w:val="en-GB"/>
        </w:rPr>
        <w:t xml:space="preserve">In our previous study, </w:t>
      </w:r>
      <w:r w:rsidR="00C763EE">
        <w:rPr>
          <w:rFonts w:ascii="Arial" w:hAnsi="Arial" w:cs="Arial" w:hint="eastAsia"/>
          <w:kern w:val="0"/>
          <w:szCs w:val="21"/>
          <w:lang w:val="en-GB"/>
        </w:rPr>
        <w:t xml:space="preserve">the </w:t>
      </w:r>
      <w:proofErr w:type="spellStart"/>
      <w:r w:rsidR="00C763EE" w:rsidRPr="00C763EE">
        <w:rPr>
          <w:rFonts w:ascii="Arial" w:hAnsi="Arial" w:cs="Arial"/>
          <w:kern w:val="0"/>
          <w:szCs w:val="21"/>
          <w:lang w:val="en-CA"/>
        </w:rPr>
        <w:t>immunomodulatory</w:t>
      </w:r>
      <w:proofErr w:type="spellEnd"/>
      <w:r w:rsidR="00C763EE" w:rsidRPr="00C763EE">
        <w:rPr>
          <w:rFonts w:ascii="Arial" w:hAnsi="Arial" w:cs="Arial"/>
          <w:kern w:val="0"/>
          <w:szCs w:val="21"/>
          <w:lang w:val="en-CA"/>
        </w:rPr>
        <w:t xml:space="preserve"> activity of </w:t>
      </w:r>
      <w:proofErr w:type="spellStart"/>
      <w:r w:rsidR="00C763EE" w:rsidRPr="00C763EE">
        <w:rPr>
          <w:rFonts w:ascii="Arial" w:hAnsi="Arial" w:cs="Arial"/>
          <w:kern w:val="0"/>
          <w:szCs w:val="21"/>
          <w:lang w:val="en-CA"/>
        </w:rPr>
        <w:t>Dendronan</w:t>
      </w:r>
      <w:proofErr w:type="spellEnd"/>
      <w:r w:rsidR="00C763EE" w:rsidRPr="00C763EE">
        <w:rPr>
          <w:rFonts w:ascii="Arial" w:hAnsi="Arial" w:cs="Arial"/>
          <w:kern w:val="0"/>
          <w:szCs w:val="21"/>
          <w:lang w:val="en-CA"/>
        </w:rPr>
        <w:t xml:space="preserve"> was confirmed in both </w:t>
      </w:r>
      <w:r w:rsidR="00C763EE" w:rsidRPr="00C763EE">
        <w:rPr>
          <w:rFonts w:ascii="Arial" w:hAnsi="Arial" w:cs="Arial"/>
          <w:i/>
          <w:kern w:val="0"/>
          <w:szCs w:val="21"/>
          <w:lang w:val="en-CA"/>
        </w:rPr>
        <w:t xml:space="preserve">in vitro </w:t>
      </w:r>
      <w:r w:rsidR="00C763EE" w:rsidRPr="00C763EE">
        <w:rPr>
          <w:rFonts w:ascii="Arial" w:hAnsi="Arial" w:cs="Arial"/>
          <w:kern w:val="0"/>
          <w:szCs w:val="21"/>
          <w:lang w:val="en-CA"/>
        </w:rPr>
        <w:t xml:space="preserve">and </w:t>
      </w:r>
      <w:r w:rsidR="00C763EE" w:rsidRPr="00C763EE">
        <w:rPr>
          <w:rFonts w:ascii="Arial" w:hAnsi="Arial" w:cs="Arial"/>
          <w:i/>
          <w:kern w:val="0"/>
          <w:szCs w:val="21"/>
          <w:lang w:val="en-CA"/>
        </w:rPr>
        <w:t>in vivo</w:t>
      </w:r>
      <w:r w:rsidR="00C763EE">
        <w:rPr>
          <w:rFonts w:ascii="Arial" w:hAnsi="Arial" w:cs="Arial" w:hint="eastAsia"/>
          <w:kern w:val="0"/>
          <w:szCs w:val="21"/>
          <w:lang w:val="en-CA"/>
        </w:rPr>
        <w:t xml:space="preserve">. It was also proved benefit in promoting </w:t>
      </w:r>
      <w:r w:rsidR="00C763EE" w:rsidRPr="00C763EE">
        <w:rPr>
          <w:rFonts w:ascii="Arial" w:hAnsi="Arial" w:cs="Arial"/>
          <w:kern w:val="0"/>
          <w:szCs w:val="21"/>
          <w:lang w:val="en-CA"/>
        </w:rPr>
        <w:t>bowel m</w:t>
      </w:r>
      <w:r w:rsidR="00C763EE">
        <w:rPr>
          <w:rFonts w:ascii="Arial" w:hAnsi="Arial" w:cs="Arial"/>
          <w:kern w:val="0"/>
          <w:szCs w:val="21"/>
          <w:lang w:val="en-CA"/>
        </w:rPr>
        <w:t>ovement and defecation, increas</w:t>
      </w:r>
      <w:r w:rsidR="00C763EE">
        <w:rPr>
          <w:rFonts w:ascii="Arial" w:hAnsi="Arial" w:cs="Arial" w:hint="eastAsia"/>
          <w:kern w:val="0"/>
          <w:szCs w:val="21"/>
          <w:lang w:val="en-CA"/>
        </w:rPr>
        <w:t>ing</w:t>
      </w:r>
      <w:r w:rsidR="00C763EE">
        <w:rPr>
          <w:rFonts w:ascii="Arial" w:hAnsi="Arial" w:cs="Arial"/>
          <w:kern w:val="0"/>
          <w:szCs w:val="21"/>
          <w:lang w:val="en-CA"/>
        </w:rPr>
        <w:t xml:space="preserve"> fecal moisture</w:t>
      </w:r>
      <w:r w:rsidR="00C763EE">
        <w:rPr>
          <w:rFonts w:ascii="Arial" w:hAnsi="Arial" w:cs="Arial" w:hint="eastAsia"/>
          <w:kern w:val="0"/>
          <w:szCs w:val="21"/>
          <w:lang w:val="en-CA"/>
        </w:rPr>
        <w:t xml:space="preserve"> and short chain fatty acids</w:t>
      </w:r>
      <w:r w:rsidR="00C763EE">
        <w:rPr>
          <w:rFonts w:ascii="Arial" w:hAnsi="Arial" w:cs="Arial"/>
          <w:kern w:val="0"/>
          <w:szCs w:val="21"/>
          <w:lang w:val="en-CA"/>
        </w:rPr>
        <w:t xml:space="preserve">, </w:t>
      </w:r>
      <w:r w:rsidR="00C763EE">
        <w:rPr>
          <w:rFonts w:ascii="Arial" w:hAnsi="Arial" w:cs="Arial" w:hint="eastAsia"/>
          <w:kern w:val="0"/>
          <w:szCs w:val="21"/>
          <w:lang w:val="en-CA"/>
        </w:rPr>
        <w:t xml:space="preserve">while </w:t>
      </w:r>
      <w:r w:rsidR="00C763EE">
        <w:rPr>
          <w:rFonts w:ascii="Arial" w:hAnsi="Arial" w:cs="Arial"/>
          <w:kern w:val="0"/>
          <w:szCs w:val="21"/>
          <w:lang w:val="en-CA"/>
        </w:rPr>
        <w:t>decreas</w:t>
      </w:r>
      <w:r w:rsidR="00C763EE">
        <w:rPr>
          <w:rFonts w:ascii="Arial" w:hAnsi="Arial" w:cs="Arial" w:hint="eastAsia"/>
          <w:kern w:val="0"/>
          <w:szCs w:val="21"/>
          <w:lang w:val="en-CA"/>
        </w:rPr>
        <w:t>ing</w:t>
      </w:r>
      <w:r w:rsidR="00C763EE" w:rsidRPr="00C763EE">
        <w:rPr>
          <w:rFonts w:ascii="Arial" w:hAnsi="Arial" w:cs="Arial"/>
          <w:kern w:val="0"/>
          <w:szCs w:val="21"/>
          <w:lang w:val="en-CA"/>
        </w:rPr>
        <w:t xml:space="preserve"> colonic </w:t>
      </w:r>
      <w:proofErr w:type="spellStart"/>
      <w:r w:rsidR="00C763EE" w:rsidRPr="00C763EE">
        <w:rPr>
          <w:rFonts w:ascii="Arial" w:hAnsi="Arial" w:cs="Arial"/>
          <w:kern w:val="0"/>
          <w:szCs w:val="21"/>
          <w:lang w:val="en-CA"/>
        </w:rPr>
        <w:t>pH</w:t>
      </w:r>
      <w:r w:rsidR="00C763EE">
        <w:rPr>
          <w:rFonts w:ascii="Arial" w:hAnsi="Arial" w:cs="Arial" w:hint="eastAsia"/>
          <w:kern w:val="0"/>
          <w:szCs w:val="21"/>
          <w:lang w:val="en-CA"/>
        </w:rPr>
        <w:t>.</w:t>
      </w:r>
      <w:proofErr w:type="spellEnd"/>
      <w:r w:rsidR="00463530">
        <w:rPr>
          <w:rFonts w:ascii="Arial" w:hAnsi="Arial" w:cs="Arial" w:hint="eastAsia"/>
          <w:kern w:val="0"/>
          <w:szCs w:val="21"/>
          <w:lang w:val="en-CA"/>
        </w:rPr>
        <w:t xml:space="preserve"> </w:t>
      </w:r>
      <w:r w:rsidR="00463530">
        <w:rPr>
          <w:rFonts w:ascii="Arial" w:hAnsi="Arial" w:cs="Arial" w:hint="eastAsia"/>
          <w:kern w:val="0"/>
          <w:szCs w:val="21"/>
          <w:lang w:val="en-GB"/>
        </w:rPr>
        <w:t>This time</w:t>
      </w:r>
      <w:r w:rsidR="00C62577">
        <w:rPr>
          <w:rFonts w:ascii="Arial" w:hAnsi="Arial" w:cs="Arial" w:hint="eastAsia"/>
          <w:kern w:val="0"/>
          <w:szCs w:val="21"/>
          <w:lang w:val="en-GB"/>
        </w:rPr>
        <w:t xml:space="preserve">, </w:t>
      </w:r>
      <w:proofErr w:type="spellStart"/>
      <w:r w:rsidR="00D101E5">
        <w:rPr>
          <w:rFonts w:ascii="Arial" w:hAnsi="Arial" w:cs="Arial" w:hint="eastAsia"/>
          <w:kern w:val="0"/>
          <w:szCs w:val="21"/>
          <w:lang w:val="en-GB"/>
        </w:rPr>
        <w:t>Dendronan</w:t>
      </w:r>
      <w:proofErr w:type="spellEnd"/>
      <w:r w:rsidR="00D101E5">
        <w:rPr>
          <w:rFonts w:ascii="Arial" w:hAnsi="Arial" w:cs="Arial" w:hint="eastAsia"/>
          <w:kern w:val="0"/>
          <w:szCs w:val="21"/>
          <w:lang w:val="en-GB"/>
        </w:rPr>
        <w:t xml:space="preserve"> was administrated to c</w:t>
      </w:r>
      <w:r w:rsidR="00D101E5">
        <w:rPr>
          <w:rFonts w:ascii="Arial" w:hAnsi="Arial" w:cs="Arial"/>
          <w:kern w:val="0"/>
          <w:szCs w:val="21"/>
          <w:lang w:val="en-GB"/>
        </w:rPr>
        <w:t>olitis</w:t>
      </w:r>
      <w:r w:rsidR="00D101E5">
        <w:rPr>
          <w:rFonts w:ascii="Arial" w:hAnsi="Arial" w:cs="Arial" w:hint="eastAsia"/>
          <w:kern w:val="0"/>
          <w:szCs w:val="21"/>
          <w:lang w:val="en-GB"/>
        </w:rPr>
        <w:t xml:space="preserve">-associated colorectal cancer (CAC) mice to </w:t>
      </w:r>
      <w:r w:rsidR="00D101E5">
        <w:rPr>
          <w:rFonts w:ascii="Arial" w:hAnsi="Arial" w:cs="Arial"/>
          <w:kern w:val="0"/>
          <w:szCs w:val="21"/>
          <w:lang w:val="en-GB"/>
        </w:rPr>
        <w:t>study</w:t>
      </w:r>
      <w:r w:rsidR="00D101E5">
        <w:rPr>
          <w:rFonts w:ascii="Arial" w:hAnsi="Arial" w:cs="Arial" w:hint="eastAsia"/>
          <w:kern w:val="0"/>
          <w:szCs w:val="21"/>
          <w:lang w:val="en-GB"/>
        </w:rPr>
        <w:t xml:space="preserve"> its </w:t>
      </w:r>
      <w:r w:rsidR="00463530">
        <w:rPr>
          <w:rFonts w:ascii="Arial" w:hAnsi="Arial" w:cs="Arial" w:hint="eastAsia"/>
          <w:kern w:val="0"/>
          <w:szCs w:val="21"/>
          <w:lang w:val="en-GB"/>
        </w:rPr>
        <w:t xml:space="preserve">gut immunity </w:t>
      </w:r>
      <w:r w:rsidR="00D101E5">
        <w:rPr>
          <w:rFonts w:ascii="Arial" w:hAnsi="Arial" w:cs="Arial" w:hint="eastAsia"/>
          <w:kern w:val="0"/>
          <w:szCs w:val="21"/>
          <w:lang w:val="en-GB"/>
        </w:rPr>
        <w:t>effect</w:t>
      </w:r>
      <w:r w:rsidR="00463530">
        <w:rPr>
          <w:rFonts w:ascii="Arial" w:hAnsi="Arial" w:cs="Arial" w:hint="eastAsia"/>
          <w:kern w:val="0"/>
          <w:szCs w:val="21"/>
          <w:lang w:val="en-GB"/>
        </w:rPr>
        <w:t>.</w:t>
      </w:r>
      <w:r w:rsidR="007D6D21">
        <w:rPr>
          <w:rFonts w:ascii="Arial" w:hAnsi="Arial" w:cs="Arial" w:hint="eastAsia"/>
          <w:kern w:val="0"/>
          <w:szCs w:val="21"/>
          <w:lang w:val="en-GB"/>
        </w:rPr>
        <w:t xml:space="preserve"> </w:t>
      </w:r>
      <w:r w:rsidR="00463530">
        <w:rPr>
          <w:rFonts w:ascii="Arial" w:hAnsi="Arial" w:cs="Arial" w:hint="eastAsia"/>
          <w:kern w:val="0"/>
          <w:szCs w:val="21"/>
          <w:lang w:val="en-GB"/>
        </w:rPr>
        <w:t xml:space="preserve">Results found that </w:t>
      </w:r>
      <w:proofErr w:type="spellStart"/>
      <w:r w:rsidR="00463530">
        <w:rPr>
          <w:rFonts w:ascii="Arial" w:hAnsi="Arial" w:cs="Arial" w:hint="eastAsia"/>
          <w:kern w:val="0"/>
          <w:szCs w:val="21"/>
          <w:lang w:val="en-GB"/>
        </w:rPr>
        <w:t>Dendronan</w:t>
      </w:r>
      <w:proofErr w:type="spellEnd"/>
      <w:r w:rsidR="00463530">
        <w:rPr>
          <w:rFonts w:ascii="Arial" w:hAnsi="Arial" w:cs="Arial" w:hint="eastAsia"/>
          <w:kern w:val="0"/>
          <w:szCs w:val="21"/>
          <w:lang w:val="en-GB"/>
        </w:rPr>
        <w:t xml:space="preserve"> </w:t>
      </w:r>
      <w:r w:rsidR="00711A93">
        <w:rPr>
          <w:rFonts w:ascii="Arial" w:hAnsi="Arial" w:cs="Arial" w:hint="eastAsia"/>
          <w:kern w:val="0"/>
          <w:szCs w:val="21"/>
          <w:lang w:val="en-GB"/>
        </w:rPr>
        <w:t xml:space="preserve">was 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active in 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against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</w:t>
      </w:r>
      <w:proofErr w:type="spellStart"/>
      <w:r w:rsidR="00711A93" w:rsidRPr="00711A93">
        <w:rPr>
          <w:rFonts w:ascii="Arial" w:hAnsi="Arial" w:cs="Arial"/>
          <w:kern w:val="0"/>
          <w:szCs w:val="21"/>
        </w:rPr>
        <w:t>tumorigenesis</w:t>
      </w:r>
      <w:proofErr w:type="spellEnd"/>
      <w:r w:rsidR="00711A93" w:rsidRPr="00711A93">
        <w:rPr>
          <w:rFonts w:ascii="Arial" w:hAnsi="Arial" w:cs="Arial"/>
          <w:kern w:val="0"/>
          <w:szCs w:val="21"/>
        </w:rPr>
        <w:t xml:space="preserve"> </w:t>
      </w:r>
      <w:r w:rsidR="00711A93" w:rsidRPr="00711A93">
        <w:rPr>
          <w:rFonts w:ascii="Arial" w:hAnsi="Arial" w:cs="Arial" w:hint="eastAsia"/>
          <w:kern w:val="0"/>
          <w:szCs w:val="21"/>
        </w:rPr>
        <w:t>of</w:t>
      </w:r>
      <w:r w:rsidR="00711A93" w:rsidRPr="00711A93">
        <w:rPr>
          <w:rFonts w:ascii="Arial" w:hAnsi="Arial" w:cs="Arial"/>
          <w:kern w:val="0"/>
          <w:szCs w:val="21"/>
        </w:rPr>
        <w:t xml:space="preserve"> CAC mice</w:t>
      </w:r>
      <w:r w:rsidR="00711A93" w:rsidRPr="00711A93">
        <w:rPr>
          <w:rFonts w:ascii="Arial" w:hAnsi="Arial" w:cs="Arial" w:hint="eastAsia"/>
          <w:kern w:val="0"/>
          <w:szCs w:val="21"/>
        </w:rPr>
        <w:t>, represented in d</w:t>
      </w:r>
      <w:proofErr w:type="spellStart"/>
      <w:r w:rsidR="00711A93" w:rsidRPr="00711A93">
        <w:rPr>
          <w:rFonts w:ascii="Arial" w:hAnsi="Arial" w:cs="Arial" w:hint="eastAsia"/>
          <w:kern w:val="0"/>
          <w:szCs w:val="21"/>
          <w:lang w:val="en-CA"/>
        </w:rPr>
        <w:t>ecreased</w:t>
      </w:r>
      <w:proofErr w:type="spellEnd"/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epithelial damage and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suppressed 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mucosal ulceration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. This result </w:t>
      </w:r>
      <w:r w:rsidR="00711A93" w:rsidRPr="00711A93">
        <w:rPr>
          <w:rFonts w:ascii="Arial" w:hAnsi="Arial" w:cs="Arial"/>
          <w:kern w:val="0"/>
          <w:szCs w:val="21"/>
          <w:lang w:val="en-CA"/>
        </w:rPr>
        <w:t xml:space="preserve">is possibly 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>related to its function in preventing the i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nflammatory infiltration in the colon of CAC mice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via </w:t>
      </w:r>
      <w:r w:rsidR="00711A93" w:rsidRPr="00711A93">
        <w:rPr>
          <w:rFonts w:ascii="Arial" w:hAnsi="Arial" w:cs="Arial"/>
          <w:kern w:val="0"/>
          <w:szCs w:val="21"/>
        </w:rPr>
        <w:t>the</w:t>
      </w:r>
      <w:r w:rsidR="00711A93" w:rsidRPr="00711A93">
        <w:rPr>
          <w:rFonts w:ascii="Arial" w:hAnsi="Arial" w:cs="Arial" w:hint="eastAsia"/>
          <w:kern w:val="0"/>
          <w:szCs w:val="21"/>
        </w:rPr>
        <w:t xml:space="preserve"> 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TLR4/MyD88/NF-</w:t>
      </w:r>
      <w:proofErr w:type="spellStart"/>
      <w:r w:rsidR="00711A93" w:rsidRPr="00711A93">
        <w:rPr>
          <w:rFonts w:ascii="Arial" w:hAnsi="Arial" w:cs="Arial"/>
          <w:kern w:val="0"/>
          <w:szCs w:val="21"/>
          <w:lang w:val="en-CA"/>
        </w:rPr>
        <w:t>ĸB</w:t>
      </w:r>
      <w:proofErr w:type="spellEnd"/>
      <w:r w:rsidR="00711A93" w:rsidRPr="00711A93">
        <w:rPr>
          <w:rFonts w:ascii="Arial" w:hAnsi="Arial" w:cs="Arial"/>
          <w:kern w:val="0"/>
          <w:szCs w:val="21"/>
          <w:lang w:val="en-CA"/>
        </w:rPr>
        <w:t xml:space="preserve"> pathway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>. And this anti-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inflammatory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activity of </w:t>
      </w:r>
      <w:proofErr w:type="spellStart"/>
      <w:r w:rsidR="00711A93" w:rsidRPr="00711A93">
        <w:rPr>
          <w:rFonts w:ascii="Arial" w:hAnsi="Arial" w:cs="Arial" w:hint="eastAsia"/>
          <w:kern w:val="0"/>
          <w:szCs w:val="21"/>
          <w:lang w:val="en-CA"/>
        </w:rPr>
        <w:t>Dendronan</w:t>
      </w:r>
      <w:proofErr w:type="spellEnd"/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is 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possibly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related to its function in balancing the gut micro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environment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>, including the ability of decrease the inflammation-</w:t>
      </w:r>
      <w:proofErr w:type="spellStart"/>
      <w:r w:rsidR="00711A93" w:rsidRPr="00711A93">
        <w:rPr>
          <w:rFonts w:ascii="Arial" w:hAnsi="Arial" w:cs="Arial" w:hint="eastAsia"/>
          <w:kern w:val="0"/>
          <w:szCs w:val="21"/>
          <w:lang w:val="en-CA"/>
        </w:rPr>
        <w:t>raleted</w:t>
      </w:r>
      <w:proofErr w:type="spellEnd"/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bacteria while increase the anti-</w:t>
      </w:r>
      <w:r w:rsidR="00711A93" w:rsidRPr="00711A93">
        <w:rPr>
          <w:rFonts w:ascii="Arial" w:hAnsi="Arial" w:cs="Arial"/>
          <w:kern w:val="0"/>
          <w:szCs w:val="21"/>
          <w:lang w:val="en-CA"/>
        </w:rPr>
        <w:t>inflammatory</w:t>
      </w:r>
      <w:r w:rsidR="00711A93" w:rsidRPr="00711A93">
        <w:rPr>
          <w:rFonts w:ascii="Arial" w:hAnsi="Arial" w:cs="Arial" w:hint="eastAsia"/>
          <w:kern w:val="0"/>
          <w:szCs w:val="21"/>
          <w:lang w:val="en-CA"/>
        </w:rPr>
        <w:t xml:space="preserve"> metabolites.</w:t>
      </w:r>
    </w:p>
    <w:p w:rsidR="00463530" w:rsidRDefault="00463530">
      <w:pPr>
        <w:spacing w:line="240" w:lineRule="auto"/>
        <w:ind w:firstLineChars="0" w:firstLine="0"/>
        <w:rPr>
          <w:rFonts w:ascii="Arial" w:hAnsi="Arial" w:cs="Arial" w:hint="eastAsia"/>
          <w:kern w:val="0"/>
          <w:szCs w:val="21"/>
          <w:lang w:val="en-GB"/>
        </w:rPr>
      </w:pPr>
    </w:p>
    <w:bookmarkEnd w:id="7"/>
    <w:bookmarkEnd w:id="8"/>
    <w:bookmarkEnd w:id="9"/>
    <w:bookmarkEnd w:id="10"/>
    <w:p w:rsidR="007B6B77" w:rsidRDefault="007B6B77">
      <w:pPr>
        <w:ind w:firstLineChars="0" w:firstLine="0"/>
      </w:pPr>
    </w:p>
    <w:sectPr w:rsidR="007B6B77" w:rsidSect="00F66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8F" w:rsidRDefault="00FA3D8F">
      <w:pPr>
        <w:spacing w:line="240" w:lineRule="auto"/>
        <w:ind w:firstLine="420"/>
      </w:pPr>
      <w:r>
        <w:separator/>
      </w:r>
    </w:p>
  </w:endnote>
  <w:endnote w:type="continuationSeparator" w:id="0">
    <w:p w:rsidR="00FA3D8F" w:rsidRDefault="00FA3D8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77" w:rsidRDefault="007B6B7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77" w:rsidRDefault="007B6B7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77" w:rsidRDefault="007B6B7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8F" w:rsidRDefault="00FA3D8F">
      <w:pPr>
        <w:spacing w:line="240" w:lineRule="auto"/>
        <w:ind w:firstLine="420"/>
      </w:pPr>
      <w:r>
        <w:separator/>
      </w:r>
    </w:p>
  </w:footnote>
  <w:footnote w:type="continuationSeparator" w:id="0">
    <w:p w:rsidR="00FA3D8F" w:rsidRDefault="00FA3D8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77" w:rsidRDefault="007B6B7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77" w:rsidRDefault="007B6B7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77" w:rsidRDefault="007B6B77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2B2B40"/>
    <w:rsid w:val="00103749"/>
    <w:rsid w:val="001C48C6"/>
    <w:rsid w:val="0024721D"/>
    <w:rsid w:val="0029770D"/>
    <w:rsid w:val="00463530"/>
    <w:rsid w:val="00711A93"/>
    <w:rsid w:val="0078216B"/>
    <w:rsid w:val="007B6B77"/>
    <w:rsid w:val="007D6D21"/>
    <w:rsid w:val="00874B0C"/>
    <w:rsid w:val="008A083F"/>
    <w:rsid w:val="008F64F0"/>
    <w:rsid w:val="00956226"/>
    <w:rsid w:val="00A035DE"/>
    <w:rsid w:val="00A939D6"/>
    <w:rsid w:val="00AE5929"/>
    <w:rsid w:val="00B21AA7"/>
    <w:rsid w:val="00B57B5E"/>
    <w:rsid w:val="00BA106B"/>
    <w:rsid w:val="00C62577"/>
    <w:rsid w:val="00C763EE"/>
    <w:rsid w:val="00CD2AC9"/>
    <w:rsid w:val="00D101E5"/>
    <w:rsid w:val="00E24EA4"/>
    <w:rsid w:val="00ED071F"/>
    <w:rsid w:val="00F310FB"/>
    <w:rsid w:val="00F6677A"/>
    <w:rsid w:val="00FA3D8F"/>
    <w:rsid w:val="1B2B2B40"/>
    <w:rsid w:val="2737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7A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paragraph" w:styleId="3">
    <w:name w:val="heading 3"/>
    <w:basedOn w:val="4"/>
    <w:next w:val="a"/>
    <w:uiPriority w:val="9"/>
    <w:qFormat/>
    <w:rsid w:val="00F6677A"/>
    <w:pPr>
      <w:jc w:val="left"/>
      <w:outlineLvl w:val="2"/>
    </w:pPr>
    <w:rPr>
      <w:rFonts w:ascii="宋体" w:hAnsi="宋体" w:cs="宋体" w:hint="eastAsia"/>
      <w:b/>
      <w:sz w:val="27"/>
      <w:szCs w:val="27"/>
    </w:rPr>
  </w:style>
  <w:style w:type="paragraph" w:styleId="4">
    <w:name w:val="heading 4"/>
    <w:basedOn w:val="a"/>
    <w:next w:val="a"/>
    <w:qFormat/>
    <w:rsid w:val="00F6677A"/>
    <w:pPr>
      <w:ind w:firstLineChars="0" w:firstLine="0"/>
      <w:outlineLvl w:val="3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677A"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"/>
    <w:rsid w:val="00F6677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6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Hyperlink"/>
    <w:uiPriority w:val="99"/>
    <w:qFormat/>
    <w:rsid w:val="00F6677A"/>
    <w:rPr>
      <w:color w:val="0000FF"/>
      <w:u w:val="single"/>
    </w:rPr>
  </w:style>
  <w:style w:type="character" w:customStyle="1" w:styleId="Char0">
    <w:name w:val="页眉 Char"/>
    <w:basedOn w:val="a0"/>
    <w:link w:val="a5"/>
    <w:rsid w:val="00F6677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F6677A"/>
    <w:rPr>
      <w:kern w:val="2"/>
      <w:sz w:val="18"/>
      <w:szCs w:val="18"/>
    </w:rPr>
  </w:style>
  <w:style w:type="paragraph" w:styleId="a7">
    <w:name w:val="Balloon Text"/>
    <w:basedOn w:val="a"/>
    <w:link w:val="Char1"/>
    <w:rsid w:val="00A035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A035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哒繖鍀~鱼~</dc:creator>
  <cp:lastModifiedBy>user</cp:lastModifiedBy>
  <cp:revision>16</cp:revision>
  <dcterms:created xsi:type="dcterms:W3CDTF">2018-12-21T00:59:00Z</dcterms:created>
  <dcterms:modified xsi:type="dcterms:W3CDTF">2018-12-26T07:17:00Z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