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A7" w:rsidRDefault="00DB3CBC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Microencapsulation of ginger oil by complex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coacervation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in batch stirring and atomization: effects of the concentration of wall material</w:t>
      </w:r>
      <w:r w:rsidR="00DB5DA7">
        <w:rPr>
          <w:rFonts w:ascii="Arial" w:hAnsi="Arial" w:cs="Arial"/>
          <w:b/>
          <w:bCs/>
          <w:sz w:val="32"/>
          <w:szCs w:val="32"/>
          <w:lang w:val="en-GB"/>
        </w:rPr>
        <w:t>.</w:t>
      </w:r>
    </w:p>
    <w:p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Pr="006E5C34" w:rsidRDefault="006E5C34">
      <w:pPr>
        <w:jc w:val="both"/>
        <w:rPr>
          <w:sz w:val="24"/>
          <w:szCs w:val="24"/>
          <w:lang w:val="pt-BR"/>
        </w:rPr>
      </w:pPr>
      <w:r w:rsidRPr="00273229">
        <w:rPr>
          <w:sz w:val="24"/>
          <w:szCs w:val="24"/>
          <w:lang w:val="pt-BR"/>
        </w:rPr>
        <w:t>S Ferreira</w:t>
      </w:r>
      <w:r w:rsidRPr="00273229">
        <w:rPr>
          <w:sz w:val="24"/>
          <w:szCs w:val="24"/>
          <w:vertAlign w:val="superscript"/>
          <w:lang w:val="pt-BR"/>
        </w:rPr>
        <w:t>1</w:t>
      </w:r>
      <w:r w:rsidRPr="00273229">
        <w:rPr>
          <w:sz w:val="24"/>
          <w:szCs w:val="24"/>
          <w:lang w:val="pt-BR"/>
        </w:rPr>
        <w:t>, MM Dragosavac</w:t>
      </w:r>
      <w:r w:rsidRPr="00273229">
        <w:rPr>
          <w:sz w:val="24"/>
          <w:szCs w:val="24"/>
          <w:vertAlign w:val="superscript"/>
          <w:lang w:val="pt-BR"/>
        </w:rPr>
        <w:t>2</w:t>
      </w:r>
      <w:r w:rsidR="00F20DC0">
        <w:rPr>
          <w:sz w:val="24"/>
          <w:szCs w:val="24"/>
          <w:lang w:val="pt-BR"/>
        </w:rPr>
        <w:t xml:space="preserve">, </w:t>
      </w:r>
      <w:r w:rsidRPr="00273229">
        <w:rPr>
          <w:sz w:val="24"/>
          <w:szCs w:val="24"/>
          <w:lang w:val="pt-BR"/>
        </w:rPr>
        <w:t>VR Nicoletti</w:t>
      </w:r>
      <w:r w:rsidRPr="00273229">
        <w:rPr>
          <w:sz w:val="24"/>
          <w:szCs w:val="24"/>
          <w:vertAlign w:val="superscript"/>
          <w:lang w:val="pt-BR"/>
        </w:rPr>
        <w:t>1</w:t>
      </w:r>
    </w:p>
    <w:p w:rsidR="00DB5DA7" w:rsidRPr="006E5C34" w:rsidRDefault="00DB5DA7">
      <w:pPr>
        <w:jc w:val="both"/>
        <w:rPr>
          <w:sz w:val="24"/>
          <w:szCs w:val="24"/>
          <w:lang w:val="pt-BR"/>
        </w:rPr>
      </w:pPr>
    </w:p>
    <w:p w:rsidR="006E5C34" w:rsidRDefault="006E5C34" w:rsidP="006E5C34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>
        <w:rPr>
          <w:i/>
          <w:iCs/>
          <w:sz w:val="24"/>
          <w:szCs w:val="24"/>
          <w:lang w:val="en-GB"/>
        </w:rPr>
        <w:t xml:space="preserve">Department of Food Engineering and Technology, São Paulo State University – UNESP/IBILCE, São Jose do Rio </w:t>
      </w:r>
      <w:proofErr w:type="spellStart"/>
      <w:r>
        <w:rPr>
          <w:i/>
          <w:iCs/>
          <w:sz w:val="24"/>
          <w:szCs w:val="24"/>
          <w:lang w:val="en-GB"/>
        </w:rPr>
        <w:t>Preto</w:t>
      </w:r>
      <w:proofErr w:type="spellEnd"/>
      <w:r>
        <w:rPr>
          <w:i/>
          <w:iCs/>
          <w:sz w:val="24"/>
          <w:szCs w:val="24"/>
          <w:lang w:val="en-GB"/>
        </w:rPr>
        <w:t xml:space="preserve"> – SP, </w:t>
      </w:r>
      <w:r w:rsidRPr="00273229">
        <w:rPr>
          <w:i/>
          <w:iCs/>
          <w:sz w:val="24"/>
          <w:szCs w:val="24"/>
          <w:lang w:val="en-GB"/>
        </w:rPr>
        <w:t>15054-000</w:t>
      </w:r>
      <w:r>
        <w:rPr>
          <w:i/>
          <w:iCs/>
          <w:sz w:val="24"/>
          <w:szCs w:val="24"/>
          <w:lang w:val="en-GB"/>
        </w:rPr>
        <w:t>, Brazil</w:t>
      </w:r>
    </w:p>
    <w:p w:rsidR="006E5C34" w:rsidRDefault="006E5C34" w:rsidP="006E5C34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Department of Chemical Engineering, Loughborough University, S Building, Loughborough, </w:t>
      </w:r>
      <w:r w:rsidRPr="009232D3">
        <w:rPr>
          <w:i/>
          <w:iCs/>
          <w:sz w:val="24"/>
          <w:szCs w:val="24"/>
          <w:lang w:val="en-US"/>
        </w:rPr>
        <w:t>LE11 3TU</w:t>
      </w:r>
      <w:r>
        <w:rPr>
          <w:i/>
          <w:iCs/>
          <w:sz w:val="24"/>
          <w:szCs w:val="24"/>
          <w:lang w:val="en-US"/>
        </w:rPr>
        <w:t>, United Kingdom</w:t>
      </w: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DB5DA7" w:rsidRPr="006E5C34" w:rsidRDefault="00DB5DA7">
      <w:pPr>
        <w:jc w:val="center"/>
        <w:rPr>
          <w:i/>
          <w:iCs/>
          <w:sz w:val="24"/>
          <w:szCs w:val="24"/>
          <w:lang w:val="en-GB"/>
        </w:rPr>
      </w:pPr>
    </w:p>
    <w:p w:rsidR="006E5C34" w:rsidRPr="006E5C34" w:rsidRDefault="006E5C34" w:rsidP="006E5C34">
      <w:pPr>
        <w:pStyle w:val="Corpodetexto"/>
        <w:jc w:val="both"/>
        <w:rPr>
          <w:sz w:val="22"/>
          <w:szCs w:val="22"/>
          <w:lang w:val="en-GB"/>
        </w:rPr>
      </w:pPr>
      <w:r w:rsidRPr="006E5C34">
        <w:rPr>
          <w:sz w:val="22"/>
          <w:szCs w:val="22"/>
          <w:lang w:val="en-GB"/>
        </w:rPr>
        <w:t xml:space="preserve">Complex </w:t>
      </w:r>
      <w:proofErr w:type="spellStart"/>
      <w:r w:rsidRPr="006E5C34">
        <w:rPr>
          <w:sz w:val="22"/>
          <w:szCs w:val="22"/>
          <w:lang w:val="en-GB"/>
        </w:rPr>
        <w:t>coacervation</w:t>
      </w:r>
      <w:proofErr w:type="spellEnd"/>
      <w:r w:rsidRPr="006E5C34">
        <w:rPr>
          <w:sz w:val="22"/>
          <w:szCs w:val="22"/>
          <w:lang w:val="en-GB"/>
        </w:rPr>
        <w:t xml:space="preserve"> (CC) is one of the main </w:t>
      </w:r>
      <w:r w:rsidRPr="006E5C34">
        <w:rPr>
          <w:sz w:val="22"/>
          <w:szCs w:val="22"/>
          <w:lang w:val="en-GB"/>
        </w:rPr>
        <w:t>microencapsulation</w:t>
      </w:r>
      <w:r w:rsidRPr="006E5C34">
        <w:rPr>
          <w:sz w:val="22"/>
          <w:szCs w:val="22"/>
          <w:lang w:val="en-GB"/>
        </w:rPr>
        <w:t xml:space="preserve"> techniques, where </w:t>
      </w:r>
      <w:r w:rsidR="00942020" w:rsidRPr="006E5C34">
        <w:rPr>
          <w:sz w:val="22"/>
          <w:szCs w:val="22"/>
          <w:lang w:val="en-GB"/>
        </w:rPr>
        <w:t>polymers</w:t>
      </w:r>
      <w:r w:rsidR="00942020">
        <w:rPr>
          <w:sz w:val="22"/>
          <w:szCs w:val="22"/>
          <w:lang w:val="en-GB"/>
        </w:rPr>
        <w:t xml:space="preserve"> with</w:t>
      </w:r>
      <w:r w:rsidR="00942020" w:rsidRPr="006E5C34">
        <w:rPr>
          <w:sz w:val="22"/>
          <w:szCs w:val="22"/>
          <w:lang w:val="en-GB"/>
        </w:rPr>
        <w:t xml:space="preserve"> </w:t>
      </w:r>
      <w:r w:rsidR="00942020">
        <w:rPr>
          <w:sz w:val="22"/>
          <w:szCs w:val="22"/>
          <w:lang w:val="en-GB"/>
        </w:rPr>
        <w:t xml:space="preserve">opposite </w:t>
      </w:r>
      <w:r w:rsidRPr="006E5C34">
        <w:rPr>
          <w:sz w:val="22"/>
          <w:szCs w:val="22"/>
          <w:lang w:val="en-GB"/>
        </w:rPr>
        <w:t>ch</w:t>
      </w:r>
      <w:r w:rsidR="00942020">
        <w:rPr>
          <w:sz w:val="22"/>
          <w:szCs w:val="22"/>
          <w:lang w:val="en-GB"/>
        </w:rPr>
        <w:t>arge</w:t>
      </w:r>
      <w:r w:rsidRPr="006E5C34">
        <w:rPr>
          <w:sz w:val="22"/>
          <w:szCs w:val="22"/>
          <w:lang w:val="en-GB"/>
        </w:rPr>
        <w:t xml:space="preserve"> attract themselves</w:t>
      </w:r>
      <w:r w:rsidR="00942020">
        <w:rPr>
          <w:sz w:val="22"/>
          <w:szCs w:val="22"/>
          <w:lang w:val="en-GB"/>
        </w:rPr>
        <w:t>,</w:t>
      </w:r>
      <w:r w:rsidRPr="006E5C34">
        <w:rPr>
          <w:sz w:val="22"/>
          <w:szCs w:val="22"/>
          <w:lang w:val="en-GB"/>
        </w:rPr>
        <w:t xml:space="preserve"> repel</w:t>
      </w:r>
      <w:r w:rsidR="00942020">
        <w:rPr>
          <w:sz w:val="22"/>
          <w:szCs w:val="22"/>
          <w:lang w:val="en-GB"/>
        </w:rPr>
        <w:t xml:space="preserve"> the</w:t>
      </w:r>
      <w:r w:rsidRPr="006E5C34">
        <w:rPr>
          <w:sz w:val="22"/>
          <w:szCs w:val="22"/>
          <w:lang w:val="en-GB"/>
        </w:rPr>
        <w:t xml:space="preserve"> solvent and consequently precipitate. There are few studies seeking to perform the CC technique on a continuous basis, which would allow a more sustainable process. This work presents the comparison of the traditional CC method in batch stirring </w:t>
      </w:r>
      <w:r w:rsidR="00942020">
        <w:rPr>
          <w:sz w:val="22"/>
          <w:szCs w:val="22"/>
          <w:lang w:val="en-GB"/>
        </w:rPr>
        <w:t>with a new method. In this new method</w:t>
      </w:r>
      <w:r w:rsidRPr="006E5C34">
        <w:rPr>
          <w:sz w:val="22"/>
          <w:szCs w:val="22"/>
          <w:lang w:val="en-GB"/>
        </w:rPr>
        <w:t xml:space="preserve"> the CC process </w:t>
      </w:r>
      <w:r w:rsidR="00942020">
        <w:rPr>
          <w:sz w:val="22"/>
          <w:szCs w:val="22"/>
          <w:lang w:val="en-GB"/>
        </w:rPr>
        <w:t>occurs</w:t>
      </w:r>
      <w:r w:rsidRPr="006E5C34">
        <w:rPr>
          <w:sz w:val="22"/>
          <w:szCs w:val="22"/>
          <w:lang w:val="en-GB"/>
        </w:rPr>
        <w:t xml:space="preserve"> by atomizing the ginger oil</w:t>
      </w:r>
      <w:r w:rsidR="00942020">
        <w:rPr>
          <w:sz w:val="22"/>
          <w:szCs w:val="22"/>
          <w:lang w:val="en-GB"/>
        </w:rPr>
        <w:t>/</w:t>
      </w:r>
      <w:proofErr w:type="spellStart"/>
      <w:r w:rsidR="00942020">
        <w:rPr>
          <w:sz w:val="22"/>
          <w:szCs w:val="22"/>
          <w:lang w:val="en-GB"/>
        </w:rPr>
        <w:t>gelatin</w:t>
      </w:r>
      <w:proofErr w:type="spellEnd"/>
      <w:r w:rsidRPr="006E5C34">
        <w:rPr>
          <w:sz w:val="22"/>
          <w:szCs w:val="22"/>
          <w:lang w:val="en-GB"/>
        </w:rPr>
        <w:t xml:space="preserve"> </w:t>
      </w:r>
      <w:r w:rsidR="004741B3">
        <w:rPr>
          <w:sz w:val="22"/>
          <w:szCs w:val="22"/>
          <w:lang w:val="en-GB"/>
        </w:rPr>
        <w:t>on a solution of gum A</w:t>
      </w:r>
      <w:r w:rsidRPr="006E5C34">
        <w:rPr>
          <w:sz w:val="22"/>
          <w:szCs w:val="22"/>
          <w:lang w:val="en-GB"/>
        </w:rPr>
        <w:t>rabic. The objective was to evaluate the effects of the wall</w:t>
      </w:r>
      <w:r w:rsidR="00942020">
        <w:rPr>
          <w:sz w:val="22"/>
          <w:szCs w:val="22"/>
          <w:lang w:val="en-GB"/>
        </w:rPr>
        <w:t xml:space="preserve"> material</w:t>
      </w:r>
      <w:r w:rsidRPr="006E5C34">
        <w:rPr>
          <w:sz w:val="22"/>
          <w:szCs w:val="22"/>
          <w:lang w:val="en-GB"/>
        </w:rPr>
        <w:t>/oil ratio on the efficiency of the two CC methods and on the morphology of the microcapsules produced.</w:t>
      </w:r>
    </w:p>
    <w:p w:rsidR="00467BB5" w:rsidRPr="00467BB5" w:rsidRDefault="006E5C34" w:rsidP="00467BB5">
      <w:pPr>
        <w:pStyle w:val="Corpodetexto"/>
        <w:jc w:val="both"/>
        <w:rPr>
          <w:sz w:val="22"/>
          <w:szCs w:val="22"/>
          <w:lang w:val="en-GB"/>
        </w:rPr>
      </w:pPr>
      <w:r w:rsidRPr="006E5C34">
        <w:rPr>
          <w:sz w:val="22"/>
          <w:szCs w:val="22"/>
          <w:lang w:val="en-GB"/>
        </w:rPr>
        <w:t xml:space="preserve">For </w:t>
      </w:r>
      <w:r>
        <w:rPr>
          <w:sz w:val="22"/>
          <w:szCs w:val="22"/>
          <w:lang w:val="en-GB"/>
        </w:rPr>
        <w:t>CC through atomization</w:t>
      </w:r>
      <w:r w:rsidRPr="006E5C34">
        <w:rPr>
          <w:sz w:val="22"/>
          <w:szCs w:val="22"/>
          <w:lang w:val="en-GB"/>
        </w:rPr>
        <w:t>, emulsions</w:t>
      </w:r>
      <w:r w:rsidR="00F20DC0">
        <w:rPr>
          <w:sz w:val="22"/>
          <w:szCs w:val="22"/>
          <w:lang w:val="en-GB"/>
        </w:rPr>
        <w:t xml:space="preserve"> of ginger oil (1:1 of ginger oil to </w:t>
      </w:r>
      <w:proofErr w:type="spellStart"/>
      <w:r w:rsidR="00F20DC0">
        <w:rPr>
          <w:sz w:val="22"/>
          <w:szCs w:val="22"/>
          <w:lang w:val="en-GB"/>
        </w:rPr>
        <w:t>gelatin</w:t>
      </w:r>
      <w:proofErr w:type="spellEnd"/>
      <w:r w:rsidR="00F20DC0">
        <w:rPr>
          <w:sz w:val="22"/>
          <w:szCs w:val="22"/>
          <w:lang w:val="en-GB"/>
        </w:rPr>
        <w:t xml:space="preserve"> in dry mass)</w:t>
      </w:r>
      <w:r w:rsidRPr="006E5C34">
        <w:rPr>
          <w:sz w:val="22"/>
          <w:szCs w:val="22"/>
          <w:lang w:val="en-GB"/>
        </w:rPr>
        <w:t xml:space="preserve"> produced by ultrasonic homogenization (</w:t>
      </w:r>
      <w:r>
        <w:rPr>
          <w:sz w:val="22"/>
          <w:szCs w:val="22"/>
          <w:lang w:val="en-GB"/>
        </w:rPr>
        <w:t>3 min</w:t>
      </w:r>
      <w:r w:rsidRPr="006E5C34">
        <w:rPr>
          <w:sz w:val="22"/>
          <w:szCs w:val="22"/>
          <w:lang w:val="en-GB"/>
        </w:rPr>
        <w:t>, 210 W, 20 Hz</w:t>
      </w:r>
      <w:r w:rsidRPr="006E5C34">
        <w:rPr>
          <w:sz w:val="22"/>
          <w:szCs w:val="22"/>
          <w:lang w:val="en-GB"/>
        </w:rPr>
        <w:t xml:space="preserve">) in aqueous solution of </w:t>
      </w:r>
      <w:proofErr w:type="spellStart"/>
      <w:r w:rsidRPr="006E5C34">
        <w:rPr>
          <w:sz w:val="22"/>
          <w:szCs w:val="22"/>
          <w:lang w:val="en-GB"/>
        </w:rPr>
        <w:t>gelatin</w:t>
      </w:r>
      <w:proofErr w:type="spellEnd"/>
      <w:r w:rsidRPr="006E5C34">
        <w:rPr>
          <w:sz w:val="22"/>
          <w:szCs w:val="22"/>
          <w:lang w:val="en-GB"/>
        </w:rPr>
        <w:t xml:space="preserve"> (1 to 10 g / 100 g, pH 3.5, 50 </w:t>
      </w:r>
      <w:r w:rsidRPr="006E5C34">
        <w:rPr>
          <w:sz w:val="22"/>
          <w:szCs w:val="22"/>
          <w:vertAlign w:val="superscript"/>
          <w:lang w:val="en-GB"/>
        </w:rPr>
        <w:t>o</w:t>
      </w:r>
      <w:r w:rsidRPr="006E5C34">
        <w:rPr>
          <w:sz w:val="22"/>
          <w:szCs w:val="22"/>
          <w:lang w:val="en-GB"/>
        </w:rPr>
        <w:t xml:space="preserve">C) were atomized </w:t>
      </w:r>
      <w:r w:rsidR="00942020">
        <w:rPr>
          <w:sz w:val="22"/>
          <w:szCs w:val="22"/>
          <w:lang w:val="en-GB"/>
        </w:rPr>
        <w:t>using</w:t>
      </w:r>
      <w:r w:rsidRPr="006E5C34">
        <w:rPr>
          <w:sz w:val="22"/>
          <w:szCs w:val="22"/>
          <w:lang w:val="en-GB"/>
        </w:rPr>
        <w:t xml:space="preserve"> a double-fluid atomizer nozzle (air flow of 3.60</w:t>
      </w:r>
      <w:r>
        <w:rPr>
          <w:rFonts w:ascii="Times New Roman" w:hAnsi="Times New Roman" w:cs="Times New Roman"/>
        </w:rPr>
        <w:sym w:font="Symbol" w:char="F0B4"/>
      </w:r>
      <w:r w:rsidR="00467BB5">
        <w:rPr>
          <w:sz w:val="22"/>
          <w:szCs w:val="22"/>
          <w:lang w:val="en-GB"/>
        </w:rPr>
        <w:t>10</w:t>
      </w:r>
      <w:r w:rsidR="00467BB5" w:rsidRPr="00467BB5">
        <w:rPr>
          <w:sz w:val="22"/>
          <w:szCs w:val="22"/>
          <w:vertAlign w:val="superscript"/>
          <w:lang w:val="en-GB"/>
        </w:rPr>
        <w:t xml:space="preserve">-5 </w:t>
      </w:r>
      <w:r w:rsidR="00467BB5">
        <w:rPr>
          <w:sz w:val="22"/>
          <w:szCs w:val="22"/>
          <w:lang w:val="en-GB"/>
        </w:rPr>
        <w:t>m³/</w:t>
      </w:r>
      <w:r w:rsidRPr="006E5C34">
        <w:rPr>
          <w:sz w:val="22"/>
          <w:szCs w:val="22"/>
          <w:lang w:val="en-GB"/>
        </w:rPr>
        <w:t>s and emulsion flow rate of 2.45</w:t>
      </w:r>
      <w:r>
        <w:rPr>
          <w:rFonts w:ascii="Times New Roman" w:hAnsi="Times New Roman" w:cs="Times New Roman"/>
        </w:rPr>
        <w:sym w:font="Symbol" w:char="F0B4"/>
      </w:r>
      <w:r w:rsidRPr="006E5C34">
        <w:rPr>
          <w:sz w:val="22"/>
          <w:szCs w:val="22"/>
          <w:lang w:val="en-GB"/>
        </w:rPr>
        <w:t>10</w:t>
      </w:r>
      <w:r w:rsidRPr="00467BB5">
        <w:rPr>
          <w:sz w:val="22"/>
          <w:szCs w:val="22"/>
          <w:vertAlign w:val="superscript"/>
          <w:lang w:val="en-GB"/>
        </w:rPr>
        <w:t>-7</w:t>
      </w:r>
      <w:r w:rsidRPr="006E5C34">
        <w:rPr>
          <w:sz w:val="22"/>
          <w:szCs w:val="22"/>
          <w:lang w:val="en-GB"/>
        </w:rPr>
        <w:t xml:space="preserve"> m</w:t>
      </w:r>
      <w:r w:rsidRPr="00467BB5">
        <w:rPr>
          <w:sz w:val="22"/>
          <w:szCs w:val="22"/>
          <w:vertAlign w:val="superscript"/>
          <w:lang w:val="en-GB"/>
        </w:rPr>
        <w:t>3</w:t>
      </w:r>
      <w:r w:rsidR="00467BB5">
        <w:rPr>
          <w:sz w:val="22"/>
          <w:szCs w:val="22"/>
          <w:lang w:val="en-GB"/>
        </w:rPr>
        <w:t>/</w:t>
      </w:r>
      <w:r w:rsidRPr="006E5C34">
        <w:rPr>
          <w:sz w:val="22"/>
          <w:szCs w:val="22"/>
          <w:lang w:val="en-GB"/>
        </w:rPr>
        <w:t>s) onto a vessel cont</w:t>
      </w:r>
      <w:r w:rsidR="004741B3">
        <w:rPr>
          <w:sz w:val="22"/>
          <w:szCs w:val="22"/>
          <w:lang w:val="en-GB"/>
        </w:rPr>
        <w:t>aining aqueous solution of gum A</w:t>
      </w:r>
      <w:r w:rsidRPr="006E5C34">
        <w:rPr>
          <w:sz w:val="22"/>
          <w:szCs w:val="22"/>
          <w:lang w:val="en-GB"/>
        </w:rPr>
        <w:t>rabic (1 g / 100 g, pH 3.5, 50 °C). After atomization, th</w:t>
      </w:r>
      <w:r w:rsidR="00467BB5">
        <w:rPr>
          <w:sz w:val="22"/>
          <w:szCs w:val="22"/>
          <w:lang w:val="en-GB"/>
        </w:rPr>
        <w:t>e dispersion was cooled to 10 °</w:t>
      </w:r>
      <w:r w:rsidRPr="006E5C34">
        <w:rPr>
          <w:sz w:val="22"/>
          <w:szCs w:val="22"/>
          <w:lang w:val="en-GB"/>
        </w:rPr>
        <w:t>C for curing and sedimentation.</w:t>
      </w:r>
    </w:p>
    <w:p w:rsidR="00467BB5" w:rsidRPr="00467BB5" w:rsidRDefault="00467BB5" w:rsidP="00467BB5">
      <w:pPr>
        <w:pStyle w:val="Corpodetexto"/>
        <w:jc w:val="both"/>
        <w:rPr>
          <w:sz w:val="22"/>
          <w:szCs w:val="22"/>
          <w:lang w:val="en-GB"/>
        </w:rPr>
      </w:pPr>
      <w:r w:rsidRPr="00467BB5">
        <w:rPr>
          <w:sz w:val="22"/>
          <w:szCs w:val="22"/>
          <w:lang w:val="en-GB"/>
        </w:rPr>
        <w:t>In the traditional batch</w:t>
      </w:r>
      <w:r>
        <w:rPr>
          <w:sz w:val="22"/>
          <w:szCs w:val="22"/>
          <w:lang w:val="en-GB"/>
        </w:rPr>
        <w:t xml:space="preserve"> stirring</w:t>
      </w:r>
      <w:r w:rsidRPr="00467BB5">
        <w:rPr>
          <w:sz w:val="22"/>
          <w:szCs w:val="22"/>
          <w:lang w:val="en-GB"/>
        </w:rPr>
        <w:t xml:space="preserve"> method, the same</w:t>
      </w:r>
      <w:r w:rsidR="004741B3">
        <w:rPr>
          <w:sz w:val="22"/>
          <w:szCs w:val="22"/>
          <w:lang w:val="en-GB"/>
        </w:rPr>
        <w:t xml:space="preserve"> emulsion was added to the gum A</w:t>
      </w:r>
      <w:r w:rsidRPr="00467BB5">
        <w:rPr>
          <w:sz w:val="22"/>
          <w:szCs w:val="22"/>
          <w:lang w:val="en-GB"/>
        </w:rPr>
        <w:t>rabic solution under magnetic stirring, followed by adjusting th</w:t>
      </w:r>
      <w:r>
        <w:rPr>
          <w:sz w:val="22"/>
          <w:szCs w:val="22"/>
          <w:lang w:val="en-GB"/>
        </w:rPr>
        <w:t>e pH to 3.5 and cooling to 10 °</w:t>
      </w:r>
      <w:r w:rsidRPr="00467BB5">
        <w:rPr>
          <w:sz w:val="22"/>
          <w:szCs w:val="22"/>
          <w:lang w:val="en-GB"/>
        </w:rPr>
        <w:t xml:space="preserve">C. Then, the samples were frozen and lyophilized for the </w:t>
      </w:r>
      <w:r>
        <w:rPr>
          <w:sz w:val="22"/>
          <w:szCs w:val="22"/>
          <w:lang w:val="en-GB"/>
        </w:rPr>
        <w:t xml:space="preserve">following </w:t>
      </w:r>
      <w:r w:rsidRPr="00467BB5">
        <w:rPr>
          <w:sz w:val="22"/>
          <w:szCs w:val="22"/>
          <w:lang w:val="en-GB"/>
        </w:rPr>
        <w:t>analyses</w:t>
      </w:r>
      <w:r w:rsidRPr="00467BB5">
        <w:rPr>
          <w:sz w:val="22"/>
          <w:szCs w:val="22"/>
          <w:lang w:val="en-GB"/>
        </w:rPr>
        <w:t>: encapsulation efficiency (EE) [EE</w:t>
      </w:r>
      <w:r>
        <w:rPr>
          <w:sz w:val="22"/>
          <w:szCs w:val="22"/>
          <w:lang w:val="en-GB"/>
        </w:rPr>
        <w:t>=</w:t>
      </w:r>
      <w:r w:rsidRPr="00467BB5">
        <w:rPr>
          <w:sz w:val="22"/>
          <w:szCs w:val="22"/>
          <w:lang w:val="en-GB"/>
        </w:rPr>
        <w:t>100</w:t>
      </w:r>
      <w:r>
        <w:rPr>
          <w:rFonts w:ascii="Times New Roman" w:hAnsi="Times New Roman" w:cs="Times New Roman"/>
        </w:rPr>
        <w:sym w:font="Symbol" w:char="F0B4"/>
      </w:r>
      <w:r>
        <w:rPr>
          <w:sz w:val="22"/>
          <w:szCs w:val="22"/>
          <w:lang w:val="en-GB"/>
        </w:rPr>
        <w:t>(OT-OS)/</w:t>
      </w:r>
      <w:r w:rsidRPr="00467BB5">
        <w:rPr>
          <w:sz w:val="22"/>
          <w:szCs w:val="22"/>
          <w:lang w:val="en-GB"/>
        </w:rPr>
        <w:t>OT] and oil retention (RO) [RO = 100</w:t>
      </w:r>
      <w:r>
        <w:rPr>
          <w:rFonts w:ascii="Times New Roman" w:hAnsi="Times New Roman" w:cs="Times New Roman"/>
        </w:rPr>
        <w:sym w:font="Symbol" w:char="F0B4"/>
      </w:r>
      <w:r>
        <w:rPr>
          <w:sz w:val="22"/>
          <w:szCs w:val="22"/>
          <w:lang w:val="en-GB"/>
        </w:rPr>
        <w:t>OT/</w:t>
      </w:r>
      <w:r w:rsidRPr="00467BB5">
        <w:rPr>
          <w:sz w:val="22"/>
          <w:szCs w:val="22"/>
          <w:lang w:val="en-GB"/>
        </w:rPr>
        <w:t>OI], being OT=</w:t>
      </w:r>
      <w:r>
        <w:rPr>
          <w:sz w:val="22"/>
          <w:szCs w:val="22"/>
          <w:lang w:val="en-GB"/>
        </w:rPr>
        <w:t xml:space="preserve">capsule </w:t>
      </w:r>
      <w:r w:rsidRPr="00467BB5">
        <w:rPr>
          <w:sz w:val="22"/>
          <w:szCs w:val="22"/>
          <w:lang w:val="en-GB"/>
        </w:rPr>
        <w:t>total oil</w:t>
      </w:r>
      <w:r w:rsidR="00942020">
        <w:rPr>
          <w:sz w:val="22"/>
          <w:szCs w:val="22"/>
          <w:lang w:val="en-GB"/>
        </w:rPr>
        <w:t>, OS=oil on capsule surface, OI</w:t>
      </w:r>
      <w:r w:rsidRPr="00467BB5">
        <w:rPr>
          <w:sz w:val="22"/>
          <w:szCs w:val="22"/>
          <w:lang w:val="en-GB"/>
        </w:rPr>
        <w:t>=oil in the initial emulsion; Fourier transform infrared spectrometry (FTIR); scanning electron microscopy (SEM).</w:t>
      </w:r>
    </w:p>
    <w:p w:rsidR="00467BB5" w:rsidRPr="00467BB5" w:rsidRDefault="00467BB5" w:rsidP="00467BB5">
      <w:pPr>
        <w:pStyle w:val="Corpodetexto"/>
        <w:jc w:val="both"/>
        <w:rPr>
          <w:sz w:val="22"/>
          <w:szCs w:val="22"/>
          <w:lang w:val="en-GB"/>
        </w:rPr>
      </w:pPr>
      <w:r w:rsidRPr="00467BB5">
        <w:rPr>
          <w:sz w:val="22"/>
          <w:szCs w:val="22"/>
          <w:lang w:val="en-GB"/>
        </w:rPr>
        <w:t>The EE values ​​ranged from 89.74 to 98.7%, and there were no significant diffe</w:t>
      </w:r>
      <w:r>
        <w:rPr>
          <w:sz w:val="22"/>
          <w:szCs w:val="22"/>
          <w:lang w:val="en-GB"/>
        </w:rPr>
        <w:t>rences between samples produced</w:t>
      </w:r>
      <w:r w:rsidRPr="00467BB5">
        <w:rPr>
          <w:sz w:val="22"/>
          <w:szCs w:val="22"/>
          <w:lang w:val="en-GB"/>
        </w:rPr>
        <w:t xml:space="preserve"> by the traditional method and by atomization. On the other hand, RO increased significantly when </w:t>
      </w:r>
      <w:r>
        <w:rPr>
          <w:sz w:val="22"/>
          <w:szCs w:val="22"/>
          <w:lang w:val="en-GB"/>
        </w:rPr>
        <w:t>CC</w:t>
      </w:r>
      <w:r w:rsidRPr="00467BB5">
        <w:rPr>
          <w:sz w:val="22"/>
          <w:szCs w:val="22"/>
          <w:lang w:val="en-GB"/>
        </w:rPr>
        <w:t xml:space="preserve"> was performed by atomization compared to the batch </w:t>
      </w:r>
      <w:r>
        <w:rPr>
          <w:sz w:val="22"/>
          <w:szCs w:val="22"/>
          <w:lang w:val="en-GB"/>
        </w:rPr>
        <w:t xml:space="preserve">stirring </w:t>
      </w:r>
      <w:r w:rsidRPr="00467BB5">
        <w:rPr>
          <w:sz w:val="22"/>
          <w:szCs w:val="22"/>
          <w:lang w:val="en-GB"/>
        </w:rPr>
        <w:t xml:space="preserve">process, ranging from 21.5 to 88.7%. FTIR </w:t>
      </w:r>
      <w:r w:rsidRPr="00467BB5">
        <w:rPr>
          <w:sz w:val="22"/>
          <w:szCs w:val="22"/>
          <w:lang w:val="en-GB"/>
        </w:rPr>
        <w:t>analyses</w:t>
      </w:r>
      <w:r w:rsidRPr="00467BB5">
        <w:rPr>
          <w:sz w:val="22"/>
          <w:szCs w:val="22"/>
          <w:lang w:val="en-GB"/>
        </w:rPr>
        <w:t xml:space="preserve"> accounted for the presence of characteristic peaks of amide groups in both processes, which indicates that the CC process occurred in an effective way</w:t>
      </w:r>
      <w:r w:rsidR="004F0797" w:rsidRPr="004F0797">
        <w:rPr>
          <w:sz w:val="22"/>
          <w:szCs w:val="22"/>
          <w:vertAlign w:val="superscript"/>
          <w:lang w:val="en-GB"/>
        </w:rPr>
        <w:t>1</w:t>
      </w:r>
      <w:r w:rsidR="00942020">
        <w:rPr>
          <w:sz w:val="22"/>
          <w:szCs w:val="22"/>
          <w:lang w:val="en-GB"/>
        </w:rPr>
        <w:t xml:space="preserve"> in both methods</w:t>
      </w:r>
      <w:r w:rsidRPr="00467BB5">
        <w:rPr>
          <w:sz w:val="22"/>
          <w:szCs w:val="22"/>
          <w:lang w:val="en-GB"/>
        </w:rPr>
        <w:t xml:space="preserve">. The micrographs obtained by </w:t>
      </w:r>
      <w:r>
        <w:rPr>
          <w:sz w:val="22"/>
          <w:szCs w:val="22"/>
          <w:lang w:val="en-GB"/>
        </w:rPr>
        <w:t>SEM</w:t>
      </w:r>
      <w:r w:rsidRPr="00467BB5">
        <w:rPr>
          <w:sz w:val="22"/>
          <w:szCs w:val="22"/>
          <w:lang w:val="en-GB"/>
        </w:rPr>
        <w:t xml:space="preserve"> show capsules with smooth surfaces and with </w:t>
      </w:r>
      <w:r>
        <w:rPr>
          <w:sz w:val="22"/>
          <w:szCs w:val="22"/>
          <w:lang w:val="en-GB"/>
        </w:rPr>
        <w:t xml:space="preserve">a </w:t>
      </w:r>
      <w:r w:rsidRPr="00467BB5">
        <w:rPr>
          <w:sz w:val="22"/>
          <w:szCs w:val="22"/>
          <w:lang w:val="en-GB"/>
        </w:rPr>
        <w:t xml:space="preserve">porous </w:t>
      </w:r>
      <w:r>
        <w:rPr>
          <w:sz w:val="22"/>
          <w:szCs w:val="22"/>
          <w:lang w:val="en-GB"/>
        </w:rPr>
        <w:t>matrix</w:t>
      </w:r>
      <w:r w:rsidRPr="00467BB5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Therefore</w:t>
      </w:r>
      <w:r w:rsidRPr="00467BB5">
        <w:rPr>
          <w:sz w:val="22"/>
          <w:szCs w:val="22"/>
          <w:lang w:val="en-GB"/>
        </w:rPr>
        <w:t>,</w:t>
      </w:r>
      <w:bookmarkStart w:id="0" w:name="_GoBack"/>
      <w:bookmarkEnd w:id="0"/>
      <w:r w:rsidRPr="00467BB5">
        <w:rPr>
          <w:sz w:val="22"/>
          <w:szCs w:val="22"/>
          <w:lang w:val="en-GB"/>
        </w:rPr>
        <w:t xml:space="preserve"> it is concluded that the technique proposed</w:t>
      </w:r>
      <w:r w:rsidRPr="00467BB5">
        <w:rPr>
          <w:sz w:val="22"/>
          <w:szCs w:val="22"/>
          <w:lang w:val="en-GB"/>
        </w:rPr>
        <w:t xml:space="preserve"> </w:t>
      </w:r>
      <w:r w:rsidRPr="00467BB5">
        <w:rPr>
          <w:sz w:val="22"/>
          <w:szCs w:val="22"/>
          <w:lang w:val="en-GB"/>
        </w:rPr>
        <w:t xml:space="preserve">of CC </w:t>
      </w:r>
      <w:r>
        <w:rPr>
          <w:sz w:val="22"/>
          <w:szCs w:val="22"/>
          <w:lang w:val="en-GB"/>
        </w:rPr>
        <w:t xml:space="preserve">through </w:t>
      </w:r>
      <w:r w:rsidRPr="00467BB5">
        <w:rPr>
          <w:sz w:val="22"/>
          <w:szCs w:val="22"/>
          <w:lang w:val="en-GB"/>
        </w:rPr>
        <w:t xml:space="preserve">atomization </w:t>
      </w:r>
      <w:r>
        <w:rPr>
          <w:sz w:val="22"/>
          <w:szCs w:val="22"/>
          <w:lang w:val="en-GB"/>
        </w:rPr>
        <w:t>is able to</w:t>
      </w:r>
      <w:r w:rsidRPr="00467BB5">
        <w:rPr>
          <w:sz w:val="22"/>
          <w:szCs w:val="22"/>
          <w:lang w:val="en-GB"/>
        </w:rPr>
        <w:t xml:space="preserve"> produce microcapsules equal or better than those formed by the traditional batch</w:t>
      </w:r>
      <w:r>
        <w:rPr>
          <w:sz w:val="22"/>
          <w:szCs w:val="22"/>
          <w:lang w:val="en-GB"/>
        </w:rPr>
        <w:t xml:space="preserve"> stirring</w:t>
      </w:r>
      <w:r w:rsidRPr="00467BB5">
        <w:rPr>
          <w:sz w:val="22"/>
          <w:szCs w:val="22"/>
          <w:lang w:val="en-GB"/>
        </w:rPr>
        <w:t xml:space="preserve"> method.</w:t>
      </w:r>
    </w:p>
    <w:p w:rsidR="006E5C34" w:rsidRPr="00467BB5" w:rsidRDefault="006E5C34" w:rsidP="006E5C34">
      <w:pPr>
        <w:pStyle w:val="Corpodetexto"/>
        <w:jc w:val="both"/>
        <w:rPr>
          <w:rFonts w:ascii="Times New Roman" w:hAnsi="Times New Roman" w:cs="Times New Roman"/>
          <w:lang w:val="en-GB"/>
        </w:rPr>
      </w:pPr>
    </w:p>
    <w:p w:rsidR="00DB5DA7" w:rsidRDefault="00DB5DA7">
      <w:pPr>
        <w:pStyle w:val="Corpodetexto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:rsidR="00DB5DA7" w:rsidRDefault="00DB5DA7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4F0797">
        <w:rPr>
          <w:rFonts w:ascii="Arial" w:hAnsi="Arial" w:cs="Arial"/>
          <w:color w:val="222222"/>
          <w:shd w:val="clear" w:color="auto" w:fill="FFFFFF"/>
        </w:rPr>
        <w:t xml:space="preserve">Shaddel, R., Hesari, J., Azadmard-Damirchi, S., Hamishehkar, H., Fathi-Achachlouei, B., &amp; Huang, Q. (2018). Use of </w:t>
      </w:r>
      <w:r w:rsidR="00541F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F0797">
        <w:rPr>
          <w:rFonts w:ascii="Arial" w:hAnsi="Arial" w:cs="Arial"/>
          <w:color w:val="222222"/>
          <w:shd w:val="clear" w:color="auto" w:fill="FFFFFF"/>
        </w:rPr>
        <w:t>gelatin and gum Arabic for encapsulation of black raspberry anthocyanins by complex coacervation. </w:t>
      </w:r>
      <w:r w:rsidR="004F0797">
        <w:rPr>
          <w:rFonts w:ascii="Arial" w:hAnsi="Arial" w:cs="Arial"/>
          <w:i/>
          <w:iCs/>
          <w:color w:val="222222"/>
          <w:shd w:val="clear" w:color="auto" w:fill="FFFFFF"/>
        </w:rPr>
        <w:t>International journal of biological macromolecules</w:t>
      </w:r>
      <w:r w:rsidR="004F0797">
        <w:rPr>
          <w:rFonts w:ascii="Arial" w:hAnsi="Arial" w:cs="Arial"/>
          <w:color w:val="222222"/>
          <w:shd w:val="clear" w:color="auto" w:fill="FFFFFF"/>
        </w:rPr>
        <w:t>, </w:t>
      </w:r>
      <w:r w:rsidR="004F0797">
        <w:rPr>
          <w:rFonts w:ascii="Arial" w:hAnsi="Arial" w:cs="Arial"/>
          <w:i/>
          <w:iCs/>
          <w:color w:val="222222"/>
          <w:shd w:val="clear" w:color="auto" w:fill="FFFFFF"/>
        </w:rPr>
        <w:t>107</w:t>
      </w:r>
      <w:r w:rsidR="004F0797">
        <w:rPr>
          <w:rFonts w:ascii="Arial" w:hAnsi="Arial" w:cs="Arial"/>
          <w:color w:val="222222"/>
          <w:shd w:val="clear" w:color="auto" w:fill="FFFFFF"/>
        </w:rPr>
        <w:t>, 1800-1810.</w:t>
      </w:r>
    </w:p>
    <w:p w:rsidR="00DB5DA7" w:rsidRDefault="00DB5DA7">
      <w:pPr>
        <w:pStyle w:val="Corpodetexto"/>
        <w:rPr>
          <w:rFonts w:ascii="Times New Roman" w:hAnsi="Times New Roman" w:cs="Times New Roman"/>
          <w:sz w:val="20"/>
          <w:szCs w:val="20"/>
          <w:lang w:val="en-GB"/>
        </w:rPr>
      </w:pP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A7"/>
    <w:rsid w:val="000046D8"/>
    <w:rsid w:val="002B7094"/>
    <w:rsid w:val="00467BB5"/>
    <w:rsid w:val="004741B3"/>
    <w:rsid w:val="004F0797"/>
    <w:rsid w:val="00541FDD"/>
    <w:rsid w:val="00646413"/>
    <w:rsid w:val="006E5C34"/>
    <w:rsid w:val="00942020"/>
    <w:rsid w:val="00B255F9"/>
    <w:rsid w:val="00DB3CBC"/>
    <w:rsid w:val="00DB5DA7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C0D80"/>
  <w15:chartTrackingRefBased/>
  <w15:docId w15:val="{20B81668-EBD0-41FD-8D8A-5FED7F4E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Sungil Ferreira</cp:lastModifiedBy>
  <cp:revision>9</cp:revision>
  <cp:lastPrinted>2008-01-25T15:22:00Z</cp:lastPrinted>
  <dcterms:created xsi:type="dcterms:W3CDTF">2018-12-23T12:37:00Z</dcterms:created>
  <dcterms:modified xsi:type="dcterms:W3CDTF">2018-12-23T16:28:00Z</dcterms:modified>
</cp:coreProperties>
</file>