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61" w:rsidRDefault="00D2580E" w:rsidP="00577AB8">
      <w:pPr>
        <w:jc w:val="both"/>
        <w:rPr>
          <w:rFonts w:ascii="Arial" w:hAnsi="Arial" w:cs="Arial"/>
          <w:b/>
          <w:bCs/>
          <w:sz w:val="32"/>
          <w:szCs w:val="32"/>
          <w:lang w:val="en-GB"/>
        </w:rPr>
      </w:pPr>
      <w:bookmarkStart w:id="0" w:name="OLE_LINK631"/>
      <w:r>
        <w:rPr>
          <w:rFonts w:ascii="Arial" w:hAnsi="Arial" w:cs="Arial"/>
          <w:b/>
          <w:bCs/>
          <w:sz w:val="32"/>
          <w:szCs w:val="32"/>
          <w:lang w:val="en-GB"/>
        </w:rPr>
        <w:t>Behaviour</w:t>
      </w:r>
      <w:r>
        <w:rPr>
          <w:rFonts w:ascii="Arial" w:hAnsi="Arial" w:cs="Arial" w:hint="eastAsia"/>
          <w:b/>
          <w:bCs/>
          <w:sz w:val="32"/>
          <w:szCs w:val="32"/>
          <w:lang w:val="en-GB"/>
        </w:rPr>
        <w:t xml:space="preserve"> </w:t>
      </w:r>
      <w:r>
        <w:rPr>
          <w:rFonts w:ascii="Arial" w:hAnsi="Arial" w:cs="Arial"/>
          <w:b/>
          <w:bCs/>
          <w:sz w:val="32"/>
          <w:szCs w:val="32"/>
          <w:lang w:val="en-GB"/>
        </w:rPr>
        <w:t>of</w:t>
      </w:r>
      <w:r>
        <w:rPr>
          <w:rFonts w:ascii="Arial" w:hAnsi="Arial" w:cs="Arial" w:hint="eastAsia"/>
          <w:b/>
          <w:bCs/>
          <w:sz w:val="32"/>
          <w:szCs w:val="32"/>
          <w:lang w:val="en-GB"/>
        </w:rPr>
        <w:t xml:space="preserve"> </w:t>
      </w:r>
      <w:r>
        <w:rPr>
          <w:rFonts w:ascii="Arial" w:hAnsi="Arial" w:cs="Arial"/>
          <w:b/>
          <w:bCs/>
          <w:sz w:val="32"/>
          <w:szCs w:val="32"/>
          <w:lang w:val="en-GB"/>
        </w:rPr>
        <w:t>UHMP</w:t>
      </w:r>
      <w:r>
        <w:rPr>
          <w:rFonts w:ascii="Arial" w:hAnsi="Arial" w:cs="Arial" w:hint="eastAsia"/>
          <w:b/>
          <w:bCs/>
          <w:sz w:val="32"/>
          <w:szCs w:val="32"/>
          <w:lang w:val="en-GB"/>
        </w:rPr>
        <w:t xml:space="preserve"> </w:t>
      </w:r>
      <w:r>
        <w:rPr>
          <w:rFonts w:ascii="Arial" w:hAnsi="Arial" w:cs="Arial"/>
          <w:b/>
          <w:bCs/>
          <w:sz w:val="32"/>
          <w:szCs w:val="32"/>
          <w:lang w:val="en-GB"/>
        </w:rPr>
        <w:t>emulsion</w:t>
      </w:r>
      <w:r>
        <w:rPr>
          <w:rFonts w:ascii="Arial" w:hAnsi="Arial" w:cs="Arial" w:hint="eastAsia"/>
          <w:b/>
          <w:bCs/>
          <w:sz w:val="32"/>
          <w:szCs w:val="32"/>
          <w:lang w:val="en-GB"/>
        </w:rPr>
        <w:t xml:space="preserve"> </w:t>
      </w:r>
      <w:r w:rsidRPr="00CD6357">
        <w:rPr>
          <w:rFonts w:ascii="Arial" w:hAnsi="Arial" w:cs="Arial" w:hint="eastAsia"/>
          <w:b/>
          <w:bCs/>
          <w:sz w:val="32"/>
          <w:szCs w:val="32"/>
          <w:lang w:val="en-GB"/>
        </w:rPr>
        <w:t xml:space="preserve">during </w:t>
      </w:r>
      <w:r w:rsidRPr="00CD6357">
        <w:rPr>
          <w:rFonts w:ascii="Arial" w:hAnsi="Arial" w:cs="Arial"/>
          <w:b/>
          <w:bCs/>
          <w:sz w:val="32"/>
          <w:szCs w:val="32"/>
          <w:lang w:val="en-GB"/>
        </w:rPr>
        <w:t>gastrointestinal</w:t>
      </w:r>
      <w:r w:rsidRPr="00CD6357">
        <w:rPr>
          <w:rFonts w:ascii="Arial" w:hAnsi="Arial" w:cs="Arial" w:hint="eastAsia"/>
          <w:b/>
          <w:bCs/>
          <w:sz w:val="32"/>
          <w:szCs w:val="32"/>
          <w:lang w:val="en-GB"/>
        </w:rPr>
        <w:t xml:space="preserve"> </w:t>
      </w:r>
      <w:r w:rsidRPr="00CD6357">
        <w:rPr>
          <w:rFonts w:ascii="Arial" w:hAnsi="Arial" w:cs="Arial"/>
          <w:b/>
          <w:bCs/>
          <w:sz w:val="32"/>
          <w:szCs w:val="32"/>
          <w:lang w:val="en-GB"/>
        </w:rPr>
        <w:t>digestion</w:t>
      </w:r>
      <w:r w:rsidRPr="00CD6357">
        <w:rPr>
          <w:rFonts w:ascii="Arial" w:hAnsi="Arial" w:cs="Arial" w:hint="eastAsia"/>
          <w:b/>
          <w:bCs/>
          <w:sz w:val="32"/>
          <w:szCs w:val="32"/>
          <w:lang w:val="en-GB"/>
        </w:rPr>
        <w:t xml:space="preserve"> and its potential </w:t>
      </w:r>
      <w:r w:rsidRPr="00CD6357">
        <w:rPr>
          <w:rFonts w:ascii="Arial" w:hAnsi="Arial" w:cs="Arial"/>
          <w:b/>
          <w:bCs/>
          <w:sz w:val="32"/>
          <w:szCs w:val="32"/>
          <w:lang w:val="en-GB"/>
        </w:rPr>
        <w:t>as the deliv</w:t>
      </w:r>
      <w:r>
        <w:rPr>
          <w:rFonts w:ascii="Arial" w:hAnsi="Arial" w:cs="Arial"/>
          <w:b/>
          <w:bCs/>
          <w:sz w:val="32"/>
          <w:szCs w:val="32"/>
          <w:lang w:val="en-GB"/>
        </w:rPr>
        <w:t>ery material</w:t>
      </w:r>
      <w:r>
        <w:rPr>
          <w:rFonts w:ascii="Arial" w:hAnsi="Arial" w:cs="Arial" w:hint="eastAsia"/>
          <w:b/>
          <w:bCs/>
          <w:sz w:val="32"/>
          <w:szCs w:val="32"/>
          <w:lang w:val="en-GB"/>
        </w:rPr>
        <w:t xml:space="preserve"> for </w:t>
      </w:r>
      <w:r>
        <w:rPr>
          <w:rFonts w:ascii="Arial" w:hAnsi="Arial" w:cs="Arial"/>
          <w:b/>
          <w:bCs/>
          <w:sz w:val="32"/>
          <w:szCs w:val="32"/>
          <w:lang w:val="en-GB"/>
        </w:rPr>
        <w:t>tributyrin</w:t>
      </w:r>
      <w:bookmarkEnd w:id="0"/>
    </w:p>
    <w:p w:rsidR="00DB7D61" w:rsidRDefault="00DB7D61" w:rsidP="00577AB8">
      <w:pPr>
        <w:jc w:val="both"/>
        <w:rPr>
          <w:rFonts w:ascii="Arial" w:hAnsi="Arial" w:cs="Arial"/>
          <w:b/>
          <w:bCs/>
          <w:sz w:val="32"/>
          <w:szCs w:val="32"/>
          <w:lang w:val="en-GB"/>
        </w:rPr>
      </w:pPr>
    </w:p>
    <w:p w:rsidR="00DB7D61" w:rsidRPr="00A2149B" w:rsidRDefault="00D2580E" w:rsidP="00577AB8">
      <w:pPr>
        <w:jc w:val="both"/>
        <w:rPr>
          <w:sz w:val="24"/>
          <w:szCs w:val="24"/>
          <w:lang w:val="en-GB"/>
        </w:rPr>
      </w:pPr>
      <w:r>
        <w:rPr>
          <w:rFonts w:hint="eastAsia"/>
          <w:sz w:val="24"/>
          <w:szCs w:val="24"/>
          <w:lang w:val="en-GB"/>
        </w:rPr>
        <w:t>W</w:t>
      </w:r>
      <w:r>
        <w:rPr>
          <w:rFonts w:hint="eastAsia"/>
          <w:sz w:val="24"/>
          <w:szCs w:val="24"/>
          <w:lang w:val="en-US"/>
        </w:rPr>
        <w:t>eichao</w:t>
      </w:r>
      <w:r>
        <w:rPr>
          <w:sz w:val="24"/>
          <w:szCs w:val="24"/>
          <w:lang w:val="en-GB"/>
        </w:rPr>
        <w:t xml:space="preserve"> </w:t>
      </w:r>
      <w:r>
        <w:rPr>
          <w:rFonts w:hint="eastAsia"/>
          <w:sz w:val="24"/>
          <w:szCs w:val="24"/>
          <w:lang w:val="en-GB"/>
        </w:rPr>
        <w:t>Cao</w:t>
      </w:r>
      <w:r w:rsidR="00A2149B" w:rsidRPr="00A2149B">
        <w:rPr>
          <w:rFonts w:hint="eastAsia"/>
          <w:sz w:val="24"/>
          <w:szCs w:val="24"/>
          <w:vertAlign w:val="superscript"/>
          <w:lang w:val="en-GB"/>
        </w:rPr>
        <w:t>1</w:t>
      </w:r>
      <w:r>
        <w:rPr>
          <w:sz w:val="24"/>
          <w:szCs w:val="24"/>
          <w:lang w:val="en-GB"/>
        </w:rPr>
        <w:t xml:space="preserve">, </w:t>
      </w:r>
      <w:r>
        <w:rPr>
          <w:rFonts w:hint="eastAsia"/>
          <w:sz w:val="24"/>
          <w:szCs w:val="24"/>
          <w:lang w:val="en-GB"/>
        </w:rPr>
        <w:t>S</w:t>
      </w:r>
      <w:r>
        <w:rPr>
          <w:rFonts w:hint="eastAsia"/>
          <w:sz w:val="24"/>
          <w:szCs w:val="24"/>
          <w:lang w:val="en-US"/>
        </w:rPr>
        <w:t>uyi</w:t>
      </w:r>
      <w:r>
        <w:rPr>
          <w:rFonts w:hint="eastAsia"/>
          <w:sz w:val="24"/>
          <w:szCs w:val="24"/>
          <w:lang w:val="en-GB"/>
        </w:rPr>
        <w:t xml:space="preserve"> Guan</w:t>
      </w:r>
      <w:r w:rsidR="00A2149B" w:rsidRPr="00A2149B">
        <w:rPr>
          <w:rFonts w:hint="eastAsia"/>
          <w:sz w:val="24"/>
          <w:szCs w:val="24"/>
          <w:vertAlign w:val="superscript"/>
          <w:lang w:val="en-GB"/>
        </w:rPr>
        <w:t>1</w:t>
      </w:r>
      <w:r>
        <w:rPr>
          <w:rFonts w:hint="eastAsia"/>
          <w:sz w:val="24"/>
          <w:szCs w:val="24"/>
          <w:lang w:val="en-GB"/>
        </w:rPr>
        <w:t xml:space="preserve">, </w:t>
      </w:r>
      <w:r>
        <w:rPr>
          <w:rFonts w:hint="eastAsia"/>
          <w:sz w:val="24"/>
          <w:szCs w:val="24"/>
          <w:lang w:val="en-US"/>
        </w:rPr>
        <w:t xml:space="preserve">Yuyin </w:t>
      </w:r>
      <w:r w:rsidRPr="00A2149B">
        <w:rPr>
          <w:rFonts w:hint="eastAsia"/>
          <w:sz w:val="24"/>
          <w:szCs w:val="24"/>
          <w:lang w:val="en-US"/>
        </w:rPr>
        <w:t>Yuan</w:t>
      </w:r>
      <w:r w:rsidR="00A2149B" w:rsidRPr="00A2149B">
        <w:rPr>
          <w:rFonts w:hint="eastAsia"/>
          <w:sz w:val="24"/>
          <w:szCs w:val="24"/>
          <w:vertAlign w:val="superscript"/>
          <w:lang w:val="en-US"/>
        </w:rPr>
        <w:t>1</w:t>
      </w:r>
      <w:r w:rsidRPr="00A2149B">
        <w:rPr>
          <w:rFonts w:hint="eastAsia"/>
          <w:sz w:val="24"/>
          <w:szCs w:val="24"/>
          <w:lang w:val="en-US"/>
        </w:rPr>
        <w:t xml:space="preserve">, </w:t>
      </w:r>
      <w:r w:rsidR="00FE74EF" w:rsidRPr="00A2149B">
        <w:rPr>
          <w:rFonts w:hint="eastAsia"/>
          <w:sz w:val="24"/>
          <w:szCs w:val="24"/>
          <w:lang w:val="en-US"/>
        </w:rPr>
        <w:t>Zhitao Li</w:t>
      </w:r>
      <w:r w:rsidR="00727A64" w:rsidRPr="00727A64">
        <w:rPr>
          <w:rFonts w:hint="eastAsia"/>
          <w:sz w:val="24"/>
          <w:szCs w:val="24"/>
          <w:vertAlign w:val="superscript"/>
          <w:lang w:val="en-US"/>
        </w:rPr>
        <w:t>2</w:t>
      </w:r>
      <w:r w:rsidR="00FE74EF" w:rsidRPr="00A2149B">
        <w:rPr>
          <w:rFonts w:hint="eastAsia"/>
          <w:sz w:val="24"/>
          <w:szCs w:val="24"/>
          <w:lang w:val="en-US"/>
        </w:rPr>
        <w:t xml:space="preserve"> and </w:t>
      </w:r>
      <w:r w:rsidRPr="00A2149B">
        <w:rPr>
          <w:sz w:val="24"/>
          <w:szCs w:val="24"/>
          <w:lang w:val="en-GB"/>
        </w:rPr>
        <w:t>X</w:t>
      </w:r>
      <w:r w:rsidRPr="00A2149B">
        <w:rPr>
          <w:rFonts w:hint="eastAsia"/>
          <w:sz w:val="24"/>
          <w:szCs w:val="24"/>
          <w:lang w:val="en-US"/>
        </w:rPr>
        <w:t>iao</w:t>
      </w:r>
      <w:r w:rsidRPr="00A2149B">
        <w:rPr>
          <w:sz w:val="24"/>
          <w:szCs w:val="24"/>
          <w:lang w:val="en-GB"/>
        </w:rPr>
        <w:t xml:space="preserve"> Hua</w:t>
      </w:r>
      <w:r w:rsidR="00A2149B" w:rsidRPr="00A2149B">
        <w:rPr>
          <w:rFonts w:hint="eastAsia"/>
          <w:sz w:val="24"/>
          <w:szCs w:val="24"/>
          <w:vertAlign w:val="superscript"/>
          <w:lang w:val="en-GB"/>
        </w:rPr>
        <w:t>1</w:t>
      </w:r>
    </w:p>
    <w:p w:rsidR="00DB7D61" w:rsidRPr="00A2149B" w:rsidRDefault="00DB7D61" w:rsidP="00577AB8">
      <w:pPr>
        <w:jc w:val="both"/>
        <w:rPr>
          <w:sz w:val="24"/>
          <w:szCs w:val="24"/>
          <w:lang w:val="en-GB"/>
        </w:rPr>
      </w:pPr>
    </w:p>
    <w:p w:rsidR="00DB7D61" w:rsidRPr="00A2149B" w:rsidRDefault="00727A64" w:rsidP="00577AB8">
      <w:pPr>
        <w:jc w:val="both"/>
        <w:rPr>
          <w:i/>
          <w:iCs/>
          <w:sz w:val="24"/>
          <w:szCs w:val="24"/>
          <w:lang w:val="en-GB"/>
        </w:rPr>
      </w:pPr>
      <w:r w:rsidRPr="00727A64">
        <w:rPr>
          <w:rFonts w:hint="eastAsia"/>
          <w:i/>
          <w:iCs/>
          <w:sz w:val="24"/>
          <w:szCs w:val="24"/>
          <w:vertAlign w:val="superscript"/>
          <w:lang w:val="en-GB"/>
        </w:rPr>
        <w:t>1</w:t>
      </w:r>
      <w:r w:rsidR="00D2580E" w:rsidRPr="00A2149B">
        <w:rPr>
          <w:i/>
          <w:iCs/>
          <w:sz w:val="24"/>
          <w:szCs w:val="24"/>
          <w:lang w:val="en-GB"/>
        </w:rPr>
        <w:t xml:space="preserve">School of Food Sciences </w:t>
      </w:r>
      <w:r w:rsidR="00D2580E" w:rsidRPr="00A2149B">
        <w:rPr>
          <w:rFonts w:hint="eastAsia"/>
          <w:i/>
          <w:iCs/>
          <w:sz w:val="24"/>
          <w:szCs w:val="24"/>
          <w:lang w:val="en-GB"/>
        </w:rPr>
        <w:t>and Technology</w:t>
      </w:r>
      <w:r w:rsidR="00D2580E" w:rsidRPr="00A2149B">
        <w:rPr>
          <w:i/>
          <w:iCs/>
          <w:sz w:val="24"/>
          <w:szCs w:val="24"/>
          <w:lang w:val="en-GB"/>
        </w:rPr>
        <w:t>, Jiangnan University, Wuxi 214122, China</w:t>
      </w:r>
    </w:p>
    <w:p w:rsidR="00DB7D61" w:rsidRPr="00A2149B" w:rsidRDefault="00727A64" w:rsidP="00577AB8">
      <w:pPr>
        <w:rPr>
          <w:i/>
          <w:iCs/>
          <w:sz w:val="24"/>
          <w:szCs w:val="24"/>
          <w:lang w:val="en-US"/>
        </w:rPr>
      </w:pPr>
      <w:r w:rsidRPr="00727A64">
        <w:rPr>
          <w:rFonts w:hint="eastAsia"/>
          <w:i/>
          <w:iCs/>
          <w:sz w:val="24"/>
          <w:szCs w:val="24"/>
          <w:vertAlign w:val="superscript"/>
          <w:lang w:val="en-US"/>
        </w:rPr>
        <w:t>2</w:t>
      </w:r>
      <w:r w:rsidRPr="00727A64">
        <w:rPr>
          <w:i/>
          <w:iCs/>
          <w:sz w:val="24"/>
          <w:szCs w:val="24"/>
          <w:lang w:val="en-US"/>
        </w:rPr>
        <w:t>School of Biotechnology, Jiangnan University, Wuxi 214122, China</w:t>
      </w:r>
    </w:p>
    <w:p w:rsidR="00DB7D61" w:rsidRDefault="00DB7D61" w:rsidP="00577AB8">
      <w:pPr>
        <w:jc w:val="center"/>
        <w:rPr>
          <w:i/>
          <w:iCs/>
          <w:sz w:val="24"/>
          <w:szCs w:val="24"/>
          <w:lang w:val="en-US"/>
        </w:rPr>
      </w:pPr>
    </w:p>
    <w:p w:rsidR="00577AB8" w:rsidRPr="00A2149B" w:rsidRDefault="00577AB8" w:rsidP="00577AB8">
      <w:pPr>
        <w:jc w:val="center"/>
        <w:rPr>
          <w:i/>
          <w:iCs/>
          <w:sz w:val="24"/>
          <w:szCs w:val="24"/>
          <w:lang w:val="en-US"/>
        </w:rPr>
      </w:pPr>
    </w:p>
    <w:p w:rsidR="00DB7D61" w:rsidRDefault="00D2580E" w:rsidP="00577AB8">
      <w:pPr>
        <w:jc w:val="both"/>
        <w:rPr>
          <w:iCs/>
          <w:sz w:val="24"/>
          <w:szCs w:val="24"/>
          <w:lang w:val="en-US"/>
        </w:rPr>
      </w:pPr>
      <w:r w:rsidRPr="00CD6357">
        <w:rPr>
          <w:rFonts w:ascii="Arial" w:hAnsi="Arial" w:cs="Arial"/>
          <w:sz w:val="22"/>
          <w:szCs w:val="22"/>
          <w:lang w:val="en-GB"/>
        </w:rPr>
        <w:t>A modified ultrahigh methoxylated pectin (UHMP, DM&gt;90%) was used to prepare O/W emulsion, and the stability of emulsion were evaluated by simulated gastrointestinal model[1]. In simulated gastric fluid (SGF), emulsion droplets flocculated via hydrophobic interactions but droplets rupture was not occurred. This phenomenon was supported by diverse characterizations including droplet size, macroscopic and microscopic structure. During the simulated intestinal fluid (SIF) digestion, the flocs were redistributed under the action of bile salts, which provided space for the action of pancreatin. As a result, the deesterification of UHMP induced the oil release. UHMP emulsions had a lower oil release ratio (~7%) than emulsions stabilized by unmodified citrus pectin, suggesting that UHMP provided better encapsulation of the oil phase. Subsequently, UHMP emulsions embedded with tributyrin were prepared for in vitro fecal fermentation</w:t>
      </w:r>
      <w:r w:rsidR="00A76D52" w:rsidRPr="00CD6357">
        <w:rPr>
          <w:rFonts w:ascii="Arial" w:hAnsi="Arial" w:cs="Arial" w:hint="eastAsia"/>
          <w:sz w:val="22"/>
          <w:szCs w:val="22"/>
          <w:lang w:val="en-GB"/>
        </w:rPr>
        <w:t xml:space="preserve"> in a </w:t>
      </w:r>
      <w:r w:rsidR="004E6F71" w:rsidRPr="004E6F71">
        <w:rPr>
          <w:rFonts w:ascii="Arial" w:hAnsi="Arial" w:cs="Arial"/>
          <w:sz w:val="22"/>
          <w:szCs w:val="22"/>
          <w:lang w:val="en-GB"/>
        </w:rPr>
        <w:t>biomimetic</w:t>
      </w:r>
      <w:r w:rsidR="00A76D52" w:rsidRPr="00CD6357">
        <w:rPr>
          <w:rFonts w:ascii="Arial" w:hAnsi="Arial" w:cs="Arial"/>
          <w:sz w:val="22"/>
          <w:szCs w:val="22"/>
          <w:lang w:val="en-GB"/>
        </w:rPr>
        <w:t xml:space="preserve"> </w:t>
      </w:r>
      <w:r w:rsidR="004E6F71" w:rsidRPr="004E6F71">
        <w:rPr>
          <w:rFonts w:ascii="Arial" w:hAnsi="Arial" w:cs="Arial"/>
          <w:sz w:val="22"/>
          <w:szCs w:val="22"/>
          <w:lang w:val="en-GB"/>
        </w:rPr>
        <w:t>large intestine bioreactor</w:t>
      </w:r>
      <w:r w:rsidRPr="00CD6357">
        <w:rPr>
          <w:rFonts w:ascii="Arial" w:hAnsi="Arial" w:cs="Arial"/>
          <w:sz w:val="22"/>
          <w:szCs w:val="22"/>
          <w:lang w:val="en-GB"/>
        </w:rPr>
        <w:t xml:space="preserve">, and its impacts on gut microbiota, the production of short-chain fatty acids (SCFAs) and amide </w:t>
      </w:r>
      <w:bookmarkStart w:id="1" w:name="OLE_LINK9"/>
      <w:r w:rsidRPr="00CD6357">
        <w:rPr>
          <w:rFonts w:ascii="Arial" w:hAnsi="Arial" w:cs="Arial"/>
          <w:sz w:val="22"/>
          <w:szCs w:val="22"/>
          <w:lang w:val="en-GB"/>
        </w:rPr>
        <w:t>nitrogen</w:t>
      </w:r>
      <w:bookmarkEnd w:id="1"/>
      <w:r w:rsidRPr="00CD6357">
        <w:rPr>
          <w:rFonts w:ascii="Arial" w:hAnsi="Arial" w:cs="Arial"/>
          <w:sz w:val="22"/>
          <w:szCs w:val="22"/>
          <w:lang w:val="en-GB"/>
        </w:rPr>
        <w:t xml:space="preserve"> were investigated. The results show that UHMP-embedded tributyrin increased the diversity of </w:t>
      </w:r>
      <w:r w:rsidR="00FE74EF" w:rsidRPr="00CD6357">
        <w:rPr>
          <w:rFonts w:ascii="Arial" w:hAnsi="Arial" w:cs="Arial"/>
          <w:sz w:val="22"/>
          <w:szCs w:val="22"/>
          <w:lang w:val="en-GB"/>
        </w:rPr>
        <w:t>operational taxaonomic units</w:t>
      </w:r>
      <w:r w:rsidR="00FE74EF" w:rsidRPr="00CD6357">
        <w:rPr>
          <w:rFonts w:ascii="Arial" w:hAnsi="Arial" w:cs="Arial" w:hint="eastAsia"/>
          <w:sz w:val="22"/>
          <w:szCs w:val="22"/>
          <w:lang w:val="en-GB"/>
        </w:rPr>
        <w:t xml:space="preserve"> (</w:t>
      </w:r>
      <w:r w:rsidRPr="00CD6357">
        <w:rPr>
          <w:rFonts w:ascii="Arial" w:hAnsi="Arial" w:cs="Arial"/>
          <w:sz w:val="22"/>
          <w:szCs w:val="22"/>
          <w:lang w:val="en-GB"/>
        </w:rPr>
        <w:t>OTUs</w:t>
      </w:r>
      <w:r w:rsidR="00FE74EF" w:rsidRPr="00CD6357">
        <w:rPr>
          <w:rFonts w:ascii="Arial" w:hAnsi="Arial" w:cs="Arial" w:hint="eastAsia"/>
          <w:sz w:val="22"/>
          <w:szCs w:val="22"/>
          <w:lang w:val="en-GB"/>
        </w:rPr>
        <w:t>)</w:t>
      </w:r>
      <w:r w:rsidRPr="00CD6357">
        <w:rPr>
          <w:rFonts w:ascii="Arial" w:hAnsi="Arial" w:cs="Arial"/>
          <w:sz w:val="22"/>
          <w:szCs w:val="22"/>
          <w:lang w:val="en-GB"/>
        </w:rPr>
        <w:t xml:space="preserve"> in gut microbiota and remarkably regulate bacterial community by increasing the relative abundances of several microbes, including Bacteroides, Bifidobacterium and Ruminococcus. Moreover, </w:t>
      </w:r>
      <w:bookmarkStart w:id="2" w:name="OLE_LINK8"/>
      <w:r w:rsidRPr="00CD6357">
        <w:rPr>
          <w:rFonts w:ascii="Arial" w:hAnsi="Arial" w:cs="Arial"/>
          <w:sz w:val="22"/>
          <w:szCs w:val="22"/>
          <w:lang w:val="en-GB"/>
        </w:rPr>
        <w:t>UHMP-embedded tributyrin</w:t>
      </w:r>
      <w:bookmarkEnd w:id="2"/>
      <w:r w:rsidRPr="00CD6357">
        <w:rPr>
          <w:rFonts w:ascii="Arial" w:hAnsi="Arial" w:cs="Arial"/>
          <w:sz w:val="22"/>
          <w:szCs w:val="22"/>
          <w:lang w:val="en-GB"/>
        </w:rPr>
        <w:t xml:space="preserve"> significantly promote the production of SCFAs after 24 h of fermentation. Especially, acetic acid </w:t>
      </w:r>
      <w:bookmarkStart w:id="3" w:name="OLE_LINK7"/>
      <w:r w:rsidRPr="00CD6357">
        <w:rPr>
          <w:rFonts w:ascii="Arial" w:hAnsi="Arial" w:cs="Arial"/>
          <w:sz w:val="22"/>
          <w:szCs w:val="22"/>
          <w:lang w:val="en-GB"/>
        </w:rPr>
        <w:t xml:space="preserve">increased from </w:t>
      </w:r>
      <w:bookmarkEnd w:id="3"/>
      <w:r w:rsidRPr="00CD6357">
        <w:rPr>
          <w:rFonts w:ascii="Arial" w:hAnsi="Arial" w:cs="Arial"/>
          <w:sz w:val="22"/>
          <w:szCs w:val="22"/>
          <w:lang w:val="en-GB"/>
        </w:rPr>
        <w:t xml:space="preserve">9.57 to 14.05 mmol/L, while butyric acid increased from 1.59 to 10.58 mmol/L. In contrast, UHMP-embedded tributyrin show inhibitory effects on the production of amide nitrogen and present a lower </w:t>
      </w:r>
      <w:r w:rsidRPr="00CD6357">
        <w:rPr>
          <w:rFonts w:ascii="Arial" w:hAnsi="Arial" w:cs="Arial" w:hint="eastAsia"/>
          <w:sz w:val="22"/>
          <w:szCs w:val="22"/>
          <w:lang w:val="en-GB"/>
        </w:rPr>
        <w:t>concentration</w:t>
      </w:r>
      <w:r w:rsidRPr="00CD6357">
        <w:rPr>
          <w:rFonts w:ascii="Arial" w:hAnsi="Arial" w:cs="Arial"/>
          <w:sz w:val="22"/>
          <w:szCs w:val="22"/>
          <w:lang w:val="en-GB"/>
        </w:rPr>
        <w:t xml:space="preserve"> of 280 μg/mL in comparison with blank </w:t>
      </w:r>
      <w:r w:rsidRPr="00CD6357">
        <w:rPr>
          <w:rFonts w:ascii="Arial" w:hAnsi="Arial" w:cs="Arial" w:hint="eastAsia"/>
          <w:sz w:val="22"/>
          <w:szCs w:val="22"/>
          <w:lang w:val="en-GB"/>
        </w:rPr>
        <w:t>control</w:t>
      </w:r>
      <w:r w:rsidRPr="00CD6357">
        <w:rPr>
          <w:rFonts w:ascii="Arial" w:hAnsi="Arial" w:cs="Arial"/>
          <w:sz w:val="22"/>
          <w:szCs w:val="22"/>
          <w:lang w:val="en-GB"/>
        </w:rPr>
        <w:t xml:space="preserve"> (303.49 μg/mL). This study improved our understanding of the digestion of UHMP emulsion and will be useful for designing UHMP-embedded bioactive substances that possess the potential to promote intestinal health.</w:t>
      </w:r>
    </w:p>
    <w:p w:rsidR="00DB7D61" w:rsidRDefault="00DB7D61" w:rsidP="00577AB8">
      <w:pPr>
        <w:jc w:val="both"/>
        <w:rPr>
          <w:iCs/>
          <w:sz w:val="24"/>
          <w:szCs w:val="24"/>
          <w:lang w:val="en-US"/>
        </w:rPr>
      </w:pPr>
    </w:p>
    <w:p w:rsidR="00DB7D61" w:rsidRDefault="00D2580E" w:rsidP="00577AB8">
      <w:pPr>
        <w:pStyle w:val="a4"/>
        <w:jc w:val="both"/>
        <w:rPr>
          <w:i/>
          <w:iCs/>
          <w:sz w:val="20"/>
          <w:szCs w:val="20"/>
          <w:lang w:val="en-GB"/>
        </w:rPr>
      </w:pPr>
      <w:r>
        <w:rPr>
          <w:i/>
          <w:iCs/>
          <w:sz w:val="20"/>
          <w:szCs w:val="20"/>
          <w:lang w:val="en-GB"/>
        </w:rPr>
        <w:t>References:</w:t>
      </w:r>
    </w:p>
    <w:p w:rsidR="00DB7D61" w:rsidRDefault="00D2580E" w:rsidP="00577AB8">
      <w:pPr>
        <w:ind w:left="187" w:hanging="187"/>
        <w:jc w:val="both"/>
        <w:rPr>
          <w:lang w:val="en-GB"/>
        </w:rPr>
      </w:pPr>
      <w:r>
        <w:rPr>
          <w:rFonts w:ascii="Arial" w:hAnsi="Arial" w:cs="Arial"/>
        </w:rPr>
        <w:t>1</w:t>
      </w:r>
      <w:r>
        <w:rPr>
          <w:rFonts w:ascii="Arial" w:hAnsi="Arial" w:cs="Arial"/>
        </w:rPr>
        <w:tab/>
      </w:r>
      <w:r>
        <w:rPr>
          <w:rFonts w:ascii="Arial" w:hAnsi="Arial" w:cs="Arial" w:hint="eastAsia"/>
        </w:rPr>
        <w:t>Guan</w:t>
      </w:r>
      <w:r>
        <w:rPr>
          <w:rFonts w:ascii="Arial" w:hAnsi="Arial" w:cs="Arial"/>
        </w:rPr>
        <w:t xml:space="preserve">, </w:t>
      </w:r>
      <w:r>
        <w:rPr>
          <w:rFonts w:ascii="Arial" w:hAnsi="Arial" w:cs="Arial" w:hint="eastAsia"/>
        </w:rPr>
        <w:t>S.Y</w:t>
      </w:r>
      <w:r>
        <w:rPr>
          <w:rFonts w:ascii="Arial" w:hAnsi="Arial" w:cs="Arial"/>
        </w:rPr>
        <w:t xml:space="preserve">., </w:t>
      </w:r>
      <w:r>
        <w:rPr>
          <w:rFonts w:ascii="Arial" w:hAnsi="Arial" w:cs="Arial" w:hint="eastAsia"/>
        </w:rPr>
        <w:t>Hua</w:t>
      </w:r>
      <w:r>
        <w:rPr>
          <w:rFonts w:ascii="Arial" w:hAnsi="Arial" w:cs="Arial"/>
        </w:rPr>
        <w:t xml:space="preserve">, </w:t>
      </w:r>
      <w:r>
        <w:rPr>
          <w:rFonts w:ascii="Arial" w:hAnsi="Arial" w:cs="Arial" w:hint="eastAsia"/>
        </w:rPr>
        <w:t>X</w:t>
      </w:r>
      <w:r>
        <w:rPr>
          <w:rFonts w:ascii="Arial" w:hAnsi="Arial" w:cs="Arial"/>
        </w:rPr>
        <w:t xml:space="preserve">., Wang, </w:t>
      </w:r>
      <w:r>
        <w:rPr>
          <w:rFonts w:ascii="Arial" w:hAnsi="Arial" w:cs="Arial" w:hint="eastAsia"/>
        </w:rPr>
        <w:t>Z</w:t>
      </w:r>
      <w:r>
        <w:rPr>
          <w:rFonts w:ascii="Arial" w:hAnsi="Arial" w:cs="Arial"/>
        </w:rPr>
        <w:t>.</w:t>
      </w:r>
      <w:r>
        <w:rPr>
          <w:rFonts w:ascii="Arial" w:hAnsi="Arial" w:cs="Arial" w:hint="eastAsia"/>
        </w:rPr>
        <w:t>J</w:t>
      </w:r>
      <w:r>
        <w:rPr>
          <w:rFonts w:ascii="Arial" w:hAnsi="Arial" w:cs="Arial"/>
        </w:rPr>
        <w:t xml:space="preserve">., </w:t>
      </w:r>
      <w:r>
        <w:rPr>
          <w:rFonts w:ascii="Arial" w:hAnsi="Arial" w:cs="Arial" w:hint="eastAsia"/>
        </w:rPr>
        <w:t>Yuan</w:t>
      </w:r>
      <w:r>
        <w:rPr>
          <w:rFonts w:ascii="Arial" w:hAnsi="Arial" w:cs="Arial"/>
        </w:rPr>
        <w:t xml:space="preserve">, </w:t>
      </w:r>
      <w:r>
        <w:rPr>
          <w:rFonts w:ascii="Arial" w:hAnsi="Arial" w:cs="Arial" w:hint="eastAsia"/>
        </w:rPr>
        <w:t>Y</w:t>
      </w:r>
      <w:r>
        <w:rPr>
          <w:rFonts w:ascii="Arial" w:hAnsi="Arial" w:cs="Arial"/>
        </w:rPr>
        <w:t>.</w:t>
      </w:r>
      <w:r>
        <w:rPr>
          <w:rFonts w:ascii="Arial" w:hAnsi="Arial" w:cs="Arial" w:hint="eastAsia"/>
        </w:rPr>
        <w:t>Y</w:t>
      </w:r>
      <w:r>
        <w:rPr>
          <w:rFonts w:ascii="Arial" w:hAnsi="Arial" w:cs="Arial"/>
        </w:rPr>
        <w:t>., Yang, R.J. (20</w:t>
      </w:r>
      <w:r>
        <w:rPr>
          <w:rFonts w:ascii="Arial" w:hAnsi="Arial" w:cs="Arial" w:hint="eastAsia"/>
        </w:rPr>
        <w:t>23</w:t>
      </w:r>
      <w:r>
        <w:rPr>
          <w:rFonts w:ascii="Arial" w:hAnsi="Arial" w:cs="Arial"/>
        </w:rPr>
        <w:t>). Performance of ultrahigh</w:t>
      </w:r>
      <w:r>
        <w:rPr>
          <w:rFonts w:ascii="Arial" w:hAnsi="Arial" w:cs="Arial" w:hint="eastAsia"/>
        </w:rPr>
        <w:t xml:space="preserve"> </w:t>
      </w:r>
      <w:r>
        <w:rPr>
          <w:rFonts w:ascii="Arial" w:hAnsi="Arial" w:cs="Arial"/>
        </w:rPr>
        <w:t>methoxylated pectin as the delivery material in</w:t>
      </w:r>
      <w:r>
        <w:rPr>
          <w:rFonts w:ascii="Arial" w:hAnsi="Arial" w:cs="Arial" w:hint="eastAsia"/>
        </w:rPr>
        <w:t xml:space="preserve"> </w:t>
      </w:r>
      <w:r>
        <w:rPr>
          <w:rFonts w:ascii="Arial" w:hAnsi="Arial" w:cs="Arial"/>
        </w:rPr>
        <w:t xml:space="preserve">the simulated </w:t>
      </w:r>
      <w:r>
        <w:rPr>
          <w:rFonts w:ascii="Arial" w:hAnsi="Arial" w:cs="Arial"/>
          <w:i/>
        </w:rPr>
        <w:t>in vitro</w:t>
      </w:r>
      <w:r>
        <w:rPr>
          <w:rFonts w:ascii="Arial" w:hAnsi="Arial" w:cs="Arial"/>
        </w:rPr>
        <w:t xml:space="preserve"> digestion</w:t>
      </w:r>
      <w:r>
        <w:rPr>
          <w:rFonts w:ascii="Arial" w:hAnsi="Arial" w:cs="Arial" w:hint="eastAsia"/>
        </w:rPr>
        <w:t>.</w:t>
      </w:r>
      <w:r>
        <w:rPr>
          <w:rFonts w:ascii="Arial" w:hAnsi="Arial" w:cs="Arial"/>
        </w:rPr>
        <w:t xml:space="preserve"> </w:t>
      </w:r>
      <w:r>
        <w:rPr>
          <w:rFonts w:ascii="Arial" w:hAnsi="Arial" w:cs="Arial"/>
          <w:i/>
        </w:rPr>
        <w:t>Food Hydrocolloids</w:t>
      </w:r>
      <w:r>
        <w:rPr>
          <w:rFonts w:ascii="Arial" w:hAnsi="Arial" w:cs="Arial"/>
        </w:rPr>
        <w:t xml:space="preserve">, </w:t>
      </w:r>
      <w:r>
        <w:rPr>
          <w:rFonts w:ascii="Arial" w:hAnsi="Arial" w:cs="Arial" w:hint="eastAsia"/>
        </w:rPr>
        <w:t>134</w:t>
      </w:r>
      <w:r>
        <w:rPr>
          <w:rFonts w:ascii="Arial" w:hAnsi="Arial" w:cs="Arial"/>
        </w:rPr>
        <w:t xml:space="preserve">, </w:t>
      </w:r>
      <w:r>
        <w:rPr>
          <w:rFonts w:ascii="Arial" w:hAnsi="Arial" w:cs="Arial" w:hint="eastAsia"/>
        </w:rPr>
        <w:t>108086.</w:t>
      </w:r>
      <w:r>
        <w:rPr>
          <w:lang w:val="en-GB"/>
        </w:rPr>
        <w:t xml:space="preserve"> </w:t>
      </w:r>
    </w:p>
    <w:p w:rsidR="004E6F71" w:rsidRDefault="004E6F71" w:rsidP="00577AB8">
      <w:pPr>
        <w:ind w:left="187" w:hanging="187"/>
        <w:jc w:val="both"/>
        <w:rPr>
          <w:lang w:val="en-GB"/>
        </w:rPr>
      </w:pPr>
    </w:p>
    <w:p w:rsidR="0022431B" w:rsidRDefault="00044748" w:rsidP="0022431B">
      <w:pPr>
        <w:ind w:left="187" w:hanging="187"/>
        <w:jc w:val="center"/>
        <w:rPr>
          <w:lang w:val="en-GB"/>
        </w:rPr>
      </w:pPr>
      <w:r>
        <w:rPr>
          <w:noProof/>
          <w:lang w:val="en-US"/>
        </w:rPr>
        <w:drawing>
          <wp:inline distT="0" distB="0" distL="0" distR="0">
            <wp:extent cx="1912719" cy="2254102"/>
            <wp:effectExtent l="0" t="0" r="0" b="0"/>
            <wp:docPr id="1" name="图片 1" descr="D:\Pictures\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1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9476" cy="2262065"/>
                    </a:xfrm>
                    <a:prstGeom prst="rect">
                      <a:avLst/>
                    </a:prstGeom>
                    <a:noFill/>
                    <a:ln>
                      <a:noFill/>
                    </a:ln>
                  </pic:spPr>
                </pic:pic>
              </a:graphicData>
            </a:graphic>
          </wp:inline>
        </w:drawing>
      </w:r>
      <w:r>
        <w:rPr>
          <w:noProof/>
          <w:lang w:val="en-US"/>
        </w:rPr>
        <w:drawing>
          <wp:inline distT="0" distB="0" distL="0" distR="0">
            <wp:extent cx="3746514" cy="2228432"/>
            <wp:effectExtent l="0" t="0" r="6350" b="0"/>
            <wp:docPr id="2" name="图片 2" descr="D:\Pictures\1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11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579" cy="2230255"/>
                    </a:xfrm>
                    <a:prstGeom prst="rect">
                      <a:avLst/>
                    </a:prstGeom>
                    <a:noFill/>
                    <a:ln>
                      <a:noFill/>
                    </a:ln>
                  </pic:spPr>
                </pic:pic>
              </a:graphicData>
            </a:graphic>
          </wp:inline>
        </w:drawing>
      </w:r>
      <w:bookmarkStart w:id="4" w:name="_GoBack"/>
      <w:bookmarkEnd w:id="4"/>
    </w:p>
    <w:sectPr w:rsidR="0022431B">
      <w:pgSz w:w="11906" w:h="16838"/>
      <w:pgMar w:top="1417" w:right="1417" w:bottom="1417" w:left="1417" w:header="709" w:footer="709" w:gutter="0"/>
      <w:cols w:space="70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125D21" w15:done="0"/>
  <w15:commentEx w15:paraId="731D0634" w15:done="0"/>
  <w15:commentEx w15:paraId="41CD09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D8" w:rsidRDefault="00F52AD8" w:rsidP="00FE74EF">
      <w:r>
        <w:separator/>
      </w:r>
    </w:p>
  </w:endnote>
  <w:endnote w:type="continuationSeparator" w:id="0">
    <w:p w:rsidR="00F52AD8" w:rsidRDefault="00F52AD8" w:rsidP="00FE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harisSI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D8" w:rsidRDefault="00F52AD8" w:rsidP="00FE74EF">
      <w:r>
        <w:separator/>
      </w:r>
    </w:p>
  </w:footnote>
  <w:footnote w:type="continuationSeparator" w:id="0">
    <w:p w:rsidR="00F52AD8" w:rsidRDefault="00F52AD8" w:rsidP="00FE74E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w">
    <w15:presenceInfo w15:providerId="WPS Office" w15:userId="243029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WQ0MjQyMDJhNDE3NDliOTc0YTBmNDk4NWI0NTEifQ=="/>
  </w:docVars>
  <w:rsids>
    <w:rsidRoot w:val="00DB5DA7"/>
    <w:rsid w:val="00027A35"/>
    <w:rsid w:val="00037EF2"/>
    <w:rsid w:val="00037FC4"/>
    <w:rsid w:val="00044748"/>
    <w:rsid w:val="00051F9E"/>
    <w:rsid w:val="00066C0F"/>
    <w:rsid w:val="00071729"/>
    <w:rsid w:val="000C73A9"/>
    <w:rsid w:val="000D01CC"/>
    <w:rsid w:val="001274B5"/>
    <w:rsid w:val="00135DA6"/>
    <w:rsid w:val="00151CCC"/>
    <w:rsid w:val="00166BB5"/>
    <w:rsid w:val="001720A5"/>
    <w:rsid w:val="001B3BF6"/>
    <w:rsid w:val="001E7E44"/>
    <w:rsid w:val="00206331"/>
    <w:rsid w:val="0022431B"/>
    <w:rsid w:val="00224768"/>
    <w:rsid w:val="00240BC3"/>
    <w:rsid w:val="0024531A"/>
    <w:rsid w:val="002628BF"/>
    <w:rsid w:val="00267E0B"/>
    <w:rsid w:val="00272CE8"/>
    <w:rsid w:val="002B1CC8"/>
    <w:rsid w:val="002D064E"/>
    <w:rsid w:val="002E3FB0"/>
    <w:rsid w:val="002E686C"/>
    <w:rsid w:val="00311904"/>
    <w:rsid w:val="00344674"/>
    <w:rsid w:val="003512E4"/>
    <w:rsid w:val="00363E8D"/>
    <w:rsid w:val="003B5677"/>
    <w:rsid w:val="003E21C3"/>
    <w:rsid w:val="00401BC0"/>
    <w:rsid w:val="00424570"/>
    <w:rsid w:val="00456004"/>
    <w:rsid w:val="00485669"/>
    <w:rsid w:val="004A4EDD"/>
    <w:rsid w:val="004A7789"/>
    <w:rsid w:val="004D39BC"/>
    <w:rsid w:val="004E69C1"/>
    <w:rsid w:val="004E6F71"/>
    <w:rsid w:val="004F1AB0"/>
    <w:rsid w:val="00503FA6"/>
    <w:rsid w:val="00515D95"/>
    <w:rsid w:val="005353D5"/>
    <w:rsid w:val="00554C64"/>
    <w:rsid w:val="00577AB8"/>
    <w:rsid w:val="00594478"/>
    <w:rsid w:val="00596CCF"/>
    <w:rsid w:val="005B7502"/>
    <w:rsid w:val="005E5DAF"/>
    <w:rsid w:val="005E6E49"/>
    <w:rsid w:val="00607848"/>
    <w:rsid w:val="0061306D"/>
    <w:rsid w:val="00617724"/>
    <w:rsid w:val="006473BB"/>
    <w:rsid w:val="006801A8"/>
    <w:rsid w:val="0068491C"/>
    <w:rsid w:val="00693E8C"/>
    <w:rsid w:val="006F48B1"/>
    <w:rsid w:val="007027E2"/>
    <w:rsid w:val="007209EA"/>
    <w:rsid w:val="007218CF"/>
    <w:rsid w:val="00727A64"/>
    <w:rsid w:val="007347D2"/>
    <w:rsid w:val="007363DA"/>
    <w:rsid w:val="007B470B"/>
    <w:rsid w:val="007B6585"/>
    <w:rsid w:val="007C0DCA"/>
    <w:rsid w:val="007D636A"/>
    <w:rsid w:val="007F1D13"/>
    <w:rsid w:val="0081471F"/>
    <w:rsid w:val="00833992"/>
    <w:rsid w:val="00836B3C"/>
    <w:rsid w:val="00840FF1"/>
    <w:rsid w:val="00854C53"/>
    <w:rsid w:val="008708DA"/>
    <w:rsid w:val="00883983"/>
    <w:rsid w:val="00890339"/>
    <w:rsid w:val="00891826"/>
    <w:rsid w:val="008943CF"/>
    <w:rsid w:val="008952FB"/>
    <w:rsid w:val="008A06AD"/>
    <w:rsid w:val="008E7AD2"/>
    <w:rsid w:val="008F3A17"/>
    <w:rsid w:val="00901B71"/>
    <w:rsid w:val="00912C98"/>
    <w:rsid w:val="009572D2"/>
    <w:rsid w:val="00962BB9"/>
    <w:rsid w:val="00987F7D"/>
    <w:rsid w:val="00994A67"/>
    <w:rsid w:val="009B0794"/>
    <w:rsid w:val="009B6465"/>
    <w:rsid w:val="009E0E6F"/>
    <w:rsid w:val="009F2752"/>
    <w:rsid w:val="009F2FB4"/>
    <w:rsid w:val="00A2149B"/>
    <w:rsid w:val="00A31F14"/>
    <w:rsid w:val="00A36490"/>
    <w:rsid w:val="00A46B2D"/>
    <w:rsid w:val="00A567DF"/>
    <w:rsid w:val="00A7071A"/>
    <w:rsid w:val="00A70CAE"/>
    <w:rsid w:val="00A76D52"/>
    <w:rsid w:val="00AD1E81"/>
    <w:rsid w:val="00B36952"/>
    <w:rsid w:val="00B37401"/>
    <w:rsid w:val="00BA2616"/>
    <w:rsid w:val="00BB5AEE"/>
    <w:rsid w:val="00BC14B9"/>
    <w:rsid w:val="00BD37BD"/>
    <w:rsid w:val="00BD6A8C"/>
    <w:rsid w:val="00C00869"/>
    <w:rsid w:val="00C51CC1"/>
    <w:rsid w:val="00CB2189"/>
    <w:rsid w:val="00CC60F3"/>
    <w:rsid w:val="00CD27B7"/>
    <w:rsid w:val="00CD5F8B"/>
    <w:rsid w:val="00CD6357"/>
    <w:rsid w:val="00CF255B"/>
    <w:rsid w:val="00D2580E"/>
    <w:rsid w:val="00D61CD1"/>
    <w:rsid w:val="00D8290C"/>
    <w:rsid w:val="00D93898"/>
    <w:rsid w:val="00DB5DA7"/>
    <w:rsid w:val="00DB61F9"/>
    <w:rsid w:val="00DB7D61"/>
    <w:rsid w:val="00DE024E"/>
    <w:rsid w:val="00DE21C5"/>
    <w:rsid w:val="00DE2709"/>
    <w:rsid w:val="00E26B1A"/>
    <w:rsid w:val="00E363A2"/>
    <w:rsid w:val="00E408C2"/>
    <w:rsid w:val="00E73BE5"/>
    <w:rsid w:val="00EA307F"/>
    <w:rsid w:val="00EF0A5C"/>
    <w:rsid w:val="00F035BD"/>
    <w:rsid w:val="00F26941"/>
    <w:rsid w:val="00F348F4"/>
    <w:rsid w:val="00F52AD8"/>
    <w:rsid w:val="00FC34A3"/>
    <w:rsid w:val="00FC60AC"/>
    <w:rsid w:val="00FC660F"/>
    <w:rsid w:val="00FE74EF"/>
    <w:rsid w:val="00FF752B"/>
    <w:rsid w:val="4AE2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lang w:val="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basedOn w:val="a"/>
    <w:rPr>
      <w:rFonts w:ascii="Arial" w:hAnsi="Arial" w:cs="Arial"/>
      <w:sz w:val="24"/>
      <w:szCs w:val="24"/>
    </w:rPr>
  </w:style>
  <w:style w:type="paragraph" w:styleId="a5">
    <w:name w:val="footer"/>
    <w:basedOn w:val="a"/>
    <w:link w:val="Char"/>
    <w:pPr>
      <w:tabs>
        <w:tab w:val="center" w:pos="4153"/>
        <w:tab w:val="right" w:pos="8306"/>
      </w:tabs>
      <w:snapToGrid w:val="0"/>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Pr>
      <w:sz w:val="18"/>
      <w:szCs w:val="18"/>
      <w:lang w:val="nb-NO"/>
    </w:rPr>
  </w:style>
  <w:style w:type="character" w:customStyle="1" w:styleId="Char">
    <w:name w:val="页脚 Char"/>
    <w:link w:val="a5"/>
    <w:rPr>
      <w:sz w:val="18"/>
      <w:szCs w:val="18"/>
      <w:lang w:val="nb-NO"/>
    </w:rPr>
  </w:style>
  <w:style w:type="character" w:customStyle="1" w:styleId="fontstyle01">
    <w:name w:val="fontstyle01"/>
    <w:rPr>
      <w:rFonts w:ascii="CharisSIL" w:hAnsi="CharisSIL" w:hint="default"/>
      <w:color w:val="000000"/>
      <w:sz w:val="16"/>
      <w:szCs w:val="16"/>
    </w:rPr>
  </w:style>
  <w:style w:type="character" w:styleId="a7">
    <w:name w:val="annotation reference"/>
    <w:basedOn w:val="a0"/>
    <w:rPr>
      <w:sz w:val="21"/>
      <w:szCs w:val="21"/>
    </w:rPr>
  </w:style>
  <w:style w:type="paragraph" w:styleId="a8">
    <w:name w:val="Balloon Text"/>
    <w:basedOn w:val="a"/>
    <w:link w:val="Char1"/>
    <w:rsid w:val="00FE74EF"/>
    <w:rPr>
      <w:sz w:val="18"/>
      <w:szCs w:val="18"/>
    </w:rPr>
  </w:style>
  <w:style w:type="character" w:customStyle="1" w:styleId="Char1">
    <w:name w:val="批注框文本 Char"/>
    <w:basedOn w:val="a0"/>
    <w:link w:val="a8"/>
    <w:rsid w:val="00FE74EF"/>
    <w:rPr>
      <w:sz w:val="18"/>
      <w:szCs w:val="18"/>
      <w:lang w:val="nb-NO"/>
    </w:rPr>
  </w:style>
  <w:style w:type="paragraph" w:styleId="a9">
    <w:name w:val="Normal (Web)"/>
    <w:basedOn w:val="a"/>
    <w:uiPriority w:val="99"/>
    <w:unhideWhenUsed/>
    <w:rsid w:val="0022431B"/>
    <w:pPr>
      <w:autoSpaceDE/>
      <w:autoSpaceDN/>
      <w:spacing w:before="100" w:beforeAutospacing="1" w:after="100" w:afterAutospacing="1"/>
    </w:pPr>
    <w:rPr>
      <w:rFonts w:ascii="宋体" w:hAnsi="宋体" w:cs="宋体"/>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lang w:val="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basedOn w:val="a"/>
    <w:rPr>
      <w:rFonts w:ascii="Arial" w:hAnsi="Arial" w:cs="Arial"/>
      <w:sz w:val="24"/>
      <w:szCs w:val="24"/>
    </w:rPr>
  </w:style>
  <w:style w:type="paragraph" w:styleId="a5">
    <w:name w:val="footer"/>
    <w:basedOn w:val="a"/>
    <w:link w:val="Char"/>
    <w:pPr>
      <w:tabs>
        <w:tab w:val="center" w:pos="4153"/>
        <w:tab w:val="right" w:pos="8306"/>
      </w:tabs>
      <w:snapToGrid w:val="0"/>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Pr>
      <w:sz w:val="18"/>
      <w:szCs w:val="18"/>
      <w:lang w:val="nb-NO"/>
    </w:rPr>
  </w:style>
  <w:style w:type="character" w:customStyle="1" w:styleId="Char">
    <w:name w:val="页脚 Char"/>
    <w:link w:val="a5"/>
    <w:rPr>
      <w:sz w:val="18"/>
      <w:szCs w:val="18"/>
      <w:lang w:val="nb-NO"/>
    </w:rPr>
  </w:style>
  <w:style w:type="character" w:customStyle="1" w:styleId="fontstyle01">
    <w:name w:val="fontstyle01"/>
    <w:rPr>
      <w:rFonts w:ascii="CharisSIL" w:hAnsi="CharisSIL" w:hint="default"/>
      <w:color w:val="000000"/>
      <w:sz w:val="16"/>
      <w:szCs w:val="16"/>
    </w:rPr>
  </w:style>
  <w:style w:type="character" w:styleId="a7">
    <w:name w:val="annotation reference"/>
    <w:basedOn w:val="a0"/>
    <w:rPr>
      <w:sz w:val="21"/>
      <w:szCs w:val="21"/>
    </w:rPr>
  </w:style>
  <w:style w:type="paragraph" w:styleId="a8">
    <w:name w:val="Balloon Text"/>
    <w:basedOn w:val="a"/>
    <w:link w:val="Char1"/>
    <w:rsid w:val="00FE74EF"/>
    <w:rPr>
      <w:sz w:val="18"/>
      <w:szCs w:val="18"/>
    </w:rPr>
  </w:style>
  <w:style w:type="character" w:customStyle="1" w:styleId="Char1">
    <w:name w:val="批注框文本 Char"/>
    <w:basedOn w:val="a0"/>
    <w:link w:val="a8"/>
    <w:rsid w:val="00FE74EF"/>
    <w:rPr>
      <w:sz w:val="18"/>
      <w:szCs w:val="18"/>
      <w:lang w:val="nb-NO"/>
    </w:rPr>
  </w:style>
  <w:style w:type="paragraph" w:styleId="a9">
    <w:name w:val="Normal (Web)"/>
    <w:basedOn w:val="a"/>
    <w:uiPriority w:val="99"/>
    <w:unhideWhenUsed/>
    <w:rsid w:val="0022431B"/>
    <w:pPr>
      <w:autoSpaceDE/>
      <w:autoSpaceDN/>
      <w:spacing w:before="100" w:beforeAutospacing="1" w:after="100" w:afterAutospacing="1"/>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383</Words>
  <Characters>2185</Characters>
  <Application>Microsoft Office Word</Application>
  <DocSecurity>0</DocSecurity>
  <Lines>18</Lines>
  <Paragraphs>5</Paragraphs>
  <ScaleCrop>false</ScaleCrop>
  <Company>NTNU</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creator>kdraget</dc:creator>
  <cp:lastModifiedBy>微软用户</cp:lastModifiedBy>
  <cp:revision>144</cp:revision>
  <cp:lastPrinted>2008-01-25T07:22:00Z</cp:lastPrinted>
  <dcterms:created xsi:type="dcterms:W3CDTF">2019-03-08T06:29:00Z</dcterms:created>
  <dcterms:modified xsi:type="dcterms:W3CDTF">2022-12-06T07:43:00Z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2A7E5E47F03E40779B14BC505A55C4BB</vt:lpwstr>
  </property>
</Properties>
</file>