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B3DE" w14:textId="1403085E" w:rsidR="00574523" w:rsidRDefault="0067602F" w:rsidP="00B90CB7">
      <w:pPr>
        <w:pStyle w:val="Default"/>
        <w:ind w:right="-46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01C9C">
        <w:rPr>
          <w:rFonts w:ascii="Times New Roman" w:hAnsi="Times New Roman" w:cs="Times New Roman"/>
          <w:b/>
          <w:bCs/>
          <w:sz w:val="24"/>
          <w:szCs w:val="24"/>
        </w:rPr>
        <w:t xml:space="preserve">nteraction between </w:t>
      </w:r>
      <w:r w:rsidR="006F4712">
        <w:rPr>
          <w:rFonts w:ascii="Times New Roman" w:hAnsi="Times New Roman" w:cs="Times New Roman"/>
          <w:b/>
          <w:bCs/>
          <w:sz w:val="24"/>
          <w:szCs w:val="24"/>
        </w:rPr>
        <w:t xml:space="preserve">gallic acid in red pitaya fruit and porcine pancreatic </w:t>
      </w:r>
      <w:r w:rsidR="006F4712" w:rsidRPr="006F4712">
        <w:rPr>
          <w:rFonts w:ascii="Times New Roman" w:hAnsi="Times New Roman" w:cs="Times New Roman"/>
          <w:b/>
          <w:bCs/>
          <w:sz w:val="24"/>
          <w:szCs w:val="24"/>
          <w:lang w:val="en-AU"/>
        </w:rPr>
        <w:t>α-amylase</w:t>
      </w:r>
      <w:r w:rsidR="00E85ED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 w:rsidR="00B90CB7" w:rsidRPr="00B90CB7">
        <w:rPr>
          <w:rFonts w:ascii="Times New Roman" w:hAnsi="Times New Roman" w:cs="Times New Roman"/>
          <w:b/>
          <w:bCs/>
          <w:color w:val="2C2C2C"/>
          <w:sz w:val="24"/>
          <w:szCs w:val="24"/>
          <w:shd w:val="clear" w:color="auto" w:fill="FFFFFF"/>
        </w:rPr>
        <w:t xml:space="preserve">molecular biochemistry, enzymatic assays, spectroscopy and </w:t>
      </w:r>
      <w:r w:rsidR="00B90CB7" w:rsidRPr="00B90CB7">
        <w:rPr>
          <w:rFonts w:ascii="Times New Roman" w:hAnsi="Times New Roman" w:cs="Times New Roman"/>
          <w:b/>
          <w:bCs/>
          <w:i/>
          <w:iCs/>
          <w:color w:val="2C2C2C"/>
          <w:sz w:val="24"/>
          <w:szCs w:val="24"/>
          <w:shd w:val="clear" w:color="auto" w:fill="FFFFFF"/>
        </w:rPr>
        <w:t>in-silico</w:t>
      </w:r>
      <w:r w:rsidR="00B90CB7" w:rsidRPr="00B90CB7">
        <w:rPr>
          <w:rFonts w:ascii="Times New Roman" w:hAnsi="Times New Roman" w:cs="Times New Roman"/>
          <w:b/>
          <w:bCs/>
          <w:color w:val="2C2C2C"/>
          <w:sz w:val="24"/>
          <w:szCs w:val="24"/>
          <w:shd w:val="clear" w:color="auto" w:fill="FFFFFF"/>
        </w:rPr>
        <w:t xml:space="preserve"> simulations</w:t>
      </w:r>
    </w:p>
    <w:p w14:paraId="4E244D25" w14:textId="77777777" w:rsidR="00B90CB7" w:rsidRPr="00B90CB7" w:rsidRDefault="00B90CB7" w:rsidP="00B90CB7">
      <w:pPr>
        <w:pStyle w:val="Default"/>
        <w:ind w:right="-46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E873C45" w14:textId="48A0B1B5" w:rsidR="00574523" w:rsidRPr="00B90CB7" w:rsidRDefault="00574523" w:rsidP="00B90CB7">
      <w:pPr>
        <w:pStyle w:val="Default"/>
        <w:ind w:right="61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0CB7">
        <w:rPr>
          <w:rFonts w:ascii="Times New Roman" w:hAnsi="Times New Roman" w:cs="Times New Roman"/>
          <w:i/>
          <w:iCs/>
          <w:sz w:val="24"/>
          <w:szCs w:val="24"/>
        </w:rPr>
        <w:t>Yanyi Huang</w:t>
      </w:r>
      <w:r w:rsidR="00871B2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90CB7" w:rsidRPr="00B90CB7">
        <w:rPr>
          <w:rFonts w:ascii="Times New Roman" w:hAnsi="Times New Roman" w:cs="Times New Roman"/>
          <w:i/>
          <w:iCs/>
          <w:sz w:val="24"/>
          <w:szCs w:val="24"/>
        </w:rPr>
        <w:t xml:space="preserve">Samantha Richardson, </w:t>
      </w:r>
      <w:r w:rsidRPr="00B90CB7">
        <w:rPr>
          <w:rFonts w:ascii="Times New Roman" w:hAnsi="Times New Roman" w:cs="Times New Roman"/>
          <w:i/>
          <w:iCs/>
          <w:sz w:val="24"/>
          <w:szCs w:val="24"/>
        </w:rPr>
        <w:t>Charles Brennan, Stefan Kasapis</w:t>
      </w:r>
    </w:p>
    <w:p w14:paraId="3FA6801B" w14:textId="2F3EE95B" w:rsidR="00EB7EC9" w:rsidRDefault="00574523" w:rsidP="0067602F">
      <w:pPr>
        <w:pStyle w:val="NormalWeb"/>
        <w:spacing w:before="0" w:beforeAutospacing="0" w:after="0" w:afterAutospacing="0"/>
        <w:ind w:right="-188"/>
        <w:rPr>
          <w:i/>
          <w:iCs/>
          <w:color w:val="000000"/>
        </w:rPr>
      </w:pPr>
      <w:r w:rsidRPr="00B90CB7">
        <w:rPr>
          <w:i/>
          <w:iCs/>
          <w:color w:val="000000"/>
        </w:rPr>
        <w:t>School of Science, RMIT University, Bundoora West Campus, Melbourne, VIC, 3083, Australia</w:t>
      </w:r>
    </w:p>
    <w:p w14:paraId="0DF399FE" w14:textId="77777777" w:rsidR="0067602F" w:rsidRDefault="0067602F" w:rsidP="00B90CB7">
      <w:pPr>
        <w:ind w:firstLine="284"/>
        <w:jc w:val="both"/>
        <w:rPr>
          <w:rFonts w:ascii="Times New Roman" w:hAnsi="Times New Roman" w:cs="Times New Roman"/>
          <w:lang w:val="en-AU"/>
        </w:rPr>
      </w:pPr>
    </w:p>
    <w:p w14:paraId="46E746CA" w14:textId="5BBA865C" w:rsidR="00982B99" w:rsidRDefault="001D313D" w:rsidP="00B90CB7">
      <w:pPr>
        <w:ind w:firstLine="284"/>
        <w:jc w:val="both"/>
        <w:rPr>
          <w:rFonts w:ascii="Times New Roman" w:hAnsi="Times New Roman" w:cs="Times New Roman"/>
          <w:lang w:val="en-AU"/>
        </w:rPr>
      </w:pPr>
      <w:r w:rsidRPr="0020431C">
        <w:rPr>
          <w:rFonts w:ascii="Times New Roman" w:hAnsi="Times New Roman" w:cs="Times New Roman"/>
          <w:lang w:val="en-AU"/>
        </w:rPr>
        <w:t xml:space="preserve">α-Amylase is </w:t>
      </w:r>
      <w:r w:rsidR="00B66914">
        <w:rPr>
          <w:rFonts w:ascii="Times New Roman" w:hAnsi="Times New Roman" w:cs="Times New Roman"/>
          <w:lang w:val="en-AU"/>
        </w:rPr>
        <w:t>a</w:t>
      </w:r>
      <w:r w:rsidR="00AB053C" w:rsidRPr="0020431C">
        <w:rPr>
          <w:rFonts w:ascii="Times New Roman" w:hAnsi="Times New Roman" w:cs="Times New Roman"/>
          <w:lang w:val="en-AU"/>
        </w:rPr>
        <w:t xml:space="preserve"> digestive enzyme </w:t>
      </w:r>
      <w:r w:rsidR="00D96063">
        <w:rPr>
          <w:rFonts w:ascii="Times New Roman" w:hAnsi="Times New Roman" w:cs="Times New Roman"/>
          <w:lang w:val="en-AU"/>
        </w:rPr>
        <w:t xml:space="preserve">that </w:t>
      </w:r>
      <w:r w:rsidR="009752E7" w:rsidRPr="0020431C">
        <w:rPr>
          <w:rFonts w:ascii="Times New Roman" w:hAnsi="Times New Roman" w:cs="Times New Roman"/>
          <w:lang w:val="en-AU"/>
        </w:rPr>
        <w:t xml:space="preserve">catalyses the breakdown of starch </w:t>
      </w:r>
      <w:r w:rsidR="00BC655D" w:rsidRPr="0020431C">
        <w:rPr>
          <w:rFonts w:ascii="Times New Roman" w:hAnsi="Times New Roman" w:cs="Times New Roman"/>
          <w:lang w:val="en-AU"/>
        </w:rPr>
        <w:t xml:space="preserve">into reducing sugars </w:t>
      </w:r>
      <w:r w:rsidR="009752E7" w:rsidRPr="0020431C">
        <w:rPr>
          <w:rFonts w:ascii="Times New Roman" w:hAnsi="Times New Roman" w:cs="Times New Roman"/>
          <w:lang w:val="en-AU"/>
        </w:rPr>
        <w:t xml:space="preserve">in the digestive tract. </w:t>
      </w:r>
      <w:r w:rsidR="009F5BF2" w:rsidRPr="0020431C">
        <w:rPr>
          <w:rFonts w:ascii="Times New Roman" w:hAnsi="Times New Roman" w:cs="Times New Roman"/>
        </w:rPr>
        <w:t>Existing l</w:t>
      </w:r>
      <w:r w:rsidR="00440133" w:rsidRPr="0020431C">
        <w:rPr>
          <w:rFonts w:ascii="Times New Roman" w:hAnsi="Times New Roman" w:cs="Times New Roman"/>
        </w:rPr>
        <w:t xml:space="preserve">iterature has reported that </w:t>
      </w:r>
      <w:r w:rsidR="009E7D6A" w:rsidRPr="0020431C">
        <w:rPr>
          <w:rFonts w:ascii="Times New Roman" w:hAnsi="Times New Roman" w:cs="Times New Roman"/>
        </w:rPr>
        <w:t>p</w:t>
      </w:r>
      <w:r w:rsidR="00B90CB7">
        <w:rPr>
          <w:rFonts w:ascii="Times New Roman" w:hAnsi="Times New Roman" w:cs="Times New Roman"/>
        </w:rPr>
        <w:t>henolic compounds</w:t>
      </w:r>
      <w:r w:rsidR="009E7D6A" w:rsidRPr="0020431C">
        <w:rPr>
          <w:rFonts w:ascii="Times New Roman" w:hAnsi="Times New Roman" w:cs="Times New Roman"/>
        </w:rPr>
        <w:t xml:space="preserve"> derived from plants are </w:t>
      </w:r>
      <w:r w:rsidR="002E4B06" w:rsidRPr="0020431C">
        <w:rPr>
          <w:rFonts w:ascii="Times New Roman" w:hAnsi="Times New Roman" w:cs="Times New Roman"/>
        </w:rPr>
        <w:t>effective therapeutic agent</w:t>
      </w:r>
      <w:r w:rsidR="009E7D6A" w:rsidRPr="0020431C">
        <w:rPr>
          <w:rFonts w:ascii="Times New Roman" w:hAnsi="Times New Roman" w:cs="Times New Roman"/>
        </w:rPr>
        <w:t>s</w:t>
      </w:r>
      <w:r w:rsidR="00F0038C" w:rsidRPr="0020431C">
        <w:rPr>
          <w:rFonts w:ascii="Times New Roman" w:hAnsi="Times New Roman" w:cs="Times New Roman"/>
        </w:rPr>
        <w:t xml:space="preserve"> with</w:t>
      </w:r>
      <w:r w:rsidR="00DF1D68" w:rsidRPr="0020431C">
        <w:rPr>
          <w:rFonts w:ascii="Times New Roman" w:hAnsi="Times New Roman" w:cs="Times New Roman"/>
        </w:rPr>
        <w:t xml:space="preserve"> </w:t>
      </w:r>
      <w:r w:rsidR="00D47E64" w:rsidRPr="0020431C">
        <w:rPr>
          <w:rFonts w:ascii="Times New Roman" w:hAnsi="Times New Roman" w:cs="Times New Roman"/>
        </w:rPr>
        <w:t xml:space="preserve">a </w:t>
      </w:r>
      <w:r w:rsidR="00F0038C" w:rsidRPr="0020431C">
        <w:rPr>
          <w:rFonts w:ascii="Times New Roman" w:hAnsi="Times New Roman" w:cs="Times New Roman"/>
        </w:rPr>
        <w:t xml:space="preserve">strong </w:t>
      </w:r>
      <w:r w:rsidR="00772D10" w:rsidRPr="0020431C">
        <w:rPr>
          <w:rFonts w:ascii="Times New Roman" w:hAnsi="Times New Roman" w:cs="Times New Roman"/>
        </w:rPr>
        <w:t>inhibitory</w:t>
      </w:r>
      <w:r w:rsidR="00D47E64" w:rsidRPr="0020431C">
        <w:rPr>
          <w:rFonts w:ascii="Times New Roman" w:hAnsi="Times New Roman" w:cs="Times New Roman"/>
        </w:rPr>
        <w:t xml:space="preserve"> effect</w:t>
      </w:r>
      <w:r w:rsidR="00772D10" w:rsidRPr="0020431C">
        <w:rPr>
          <w:rFonts w:ascii="Times New Roman" w:hAnsi="Times New Roman" w:cs="Times New Roman"/>
        </w:rPr>
        <w:t xml:space="preserve"> </w:t>
      </w:r>
      <w:r w:rsidR="00D47E64" w:rsidRPr="0020431C">
        <w:rPr>
          <w:rFonts w:ascii="Times New Roman" w:hAnsi="Times New Roman" w:cs="Times New Roman"/>
        </w:rPr>
        <w:t>on</w:t>
      </w:r>
      <w:r w:rsidR="00772D10" w:rsidRPr="0020431C">
        <w:rPr>
          <w:rFonts w:ascii="Times New Roman" w:hAnsi="Times New Roman" w:cs="Times New Roman"/>
        </w:rPr>
        <w:t xml:space="preserve"> digestive enzymes</w:t>
      </w:r>
      <w:r w:rsidR="00D96063">
        <w:rPr>
          <w:rFonts w:ascii="Times New Roman" w:hAnsi="Times New Roman" w:cs="Times New Roman"/>
        </w:rPr>
        <w:t>.</w:t>
      </w:r>
      <w:r w:rsidR="0003457C" w:rsidRPr="0020431C">
        <w:rPr>
          <w:rFonts w:ascii="Times New Roman" w:hAnsi="Times New Roman" w:cs="Times New Roman"/>
        </w:rPr>
        <w:t xml:space="preserve"> </w:t>
      </w:r>
      <w:r w:rsidR="00D96063">
        <w:rPr>
          <w:rFonts w:ascii="Times New Roman" w:hAnsi="Times New Roman" w:cs="Times New Roman"/>
        </w:rPr>
        <w:t xml:space="preserve">This is </w:t>
      </w:r>
      <w:r w:rsidR="000012EC" w:rsidRPr="0020431C">
        <w:rPr>
          <w:rFonts w:ascii="Times New Roman" w:hAnsi="Times New Roman" w:cs="Times New Roman"/>
          <w:lang w:val="en-AU"/>
        </w:rPr>
        <w:t xml:space="preserve">due to </w:t>
      </w:r>
      <w:r w:rsidR="00576657" w:rsidRPr="0020431C">
        <w:rPr>
          <w:rFonts w:ascii="Times New Roman" w:hAnsi="Times New Roman" w:cs="Times New Roman"/>
          <w:lang w:val="en-AU"/>
        </w:rPr>
        <w:t>binding interactions</w:t>
      </w:r>
      <w:r w:rsidR="00D47E64" w:rsidRPr="0020431C">
        <w:rPr>
          <w:rFonts w:ascii="Times New Roman" w:hAnsi="Times New Roman" w:cs="Times New Roman"/>
          <w:lang w:val="en-AU"/>
        </w:rPr>
        <w:t xml:space="preserve"> </w:t>
      </w:r>
      <w:r w:rsidR="00B66914">
        <w:rPr>
          <w:rFonts w:ascii="Times New Roman" w:hAnsi="Times New Roman" w:cs="Times New Roman"/>
          <w:lang w:val="en-AU"/>
        </w:rPr>
        <w:t>imped</w:t>
      </w:r>
      <w:r w:rsidR="00D96063">
        <w:rPr>
          <w:rFonts w:ascii="Times New Roman" w:hAnsi="Times New Roman" w:cs="Times New Roman"/>
          <w:lang w:val="en-AU"/>
        </w:rPr>
        <w:t>ing</w:t>
      </w:r>
      <w:r w:rsidR="00D47E64" w:rsidRPr="0020431C">
        <w:rPr>
          <w:rFonts w:ascii="Times New Roman" w:hAnsi="Times New Roman" w:cs="Times New Roman"/>
          <w:lang w:val="en-AU"/>
        </w:rPr>
        <w:t xml:space="preserve"> enzym</w:t>
      </w:r>
      <w:r w:rsidR="002412DB">
        <w:rPr>
          <w:rFonts w:ascii="Times New Roman" w:hAnsi="Times New Roman" w:cs="Times New Roman"/>
          <w:lang w:val="en-AU"/>
        </w:rPr>
        <w:t>atic</w:t>
      </w:r>
      <w:r w:rsidR="00D47E64" w:rsidRPr="0020431C">
        <w:rPr>
          <w:rFonts w:ascii="Times New Roman" w:hAnsi="Times New Roman" w:cs="Times New Roman"/>
          <w:lang w:val="en-AU"/>
        </w:rPr>
        <w:t xml:space="preserve"> activ</w:t>
      </w:r>
      <w:r w:rsidR="002412DB">
        <w:rPr>
          <w:rFonts w:ascii="Times New Roman" w:hAnsi="Times New Roman" w:cs="Times New Roman"/>
          <w:lang w:val="en-AU"/>
        </w:rPr>
        <w:t>ity</w:t>
      </w:r>
      <w:r w:rsidR="00B66914">
        <w:rPr>
          <w:rFonts w:ascii="Times New Roman" w:hAnsi="Times New Roman" w:cs="Times New Roman"/>
          <w:lang w:val="en-AU"/>
        </w:rPr>
        <w:t>, thus decreasing caloric uptake in the digestive system</w:t>
      </w:r>
      <w:r w:rsidR="00D47E64" w:rsidRPr="0020431C">
        <w:rPr>
          <w:rFonts w:ascii="Times New Roman" w:hAnsi="Times New Roman" w:cs="Times New Roman"/>
          <w:lang w:val="en-AU"/>
        </w:rPr>
        <w:t xml:space="preserve">. The binding interactions generally occur </w:t>
      </w:r>
      <w:r w:rsidR="00D47E64" w:rsidRPr="0020431C">
        <w:rPr>
          <w:rFonts w:ascii="Times New Roman" w:hAnsi="Times New Roman" w:cs="Times New Roman"/>
          <w:i/>
          <w:iCs/>
          <w:lang w:val="en-AU"/>
        </w:rPr>
        <w:t>via</w:t>
      </w:r>
      <w:r w:rsidR="00825F27" w:rsidRPr="0020431C">
        <w:rPr>
          <w:rFonts w:ascii="Times New Roman" w:hAnsi="Times New Roman" w:cs="Times New Roman"/>
          <w:lang w:val="en-AU"/>
        </w:rPr>
        <w:t xml:space="preserve"> </w:t>
      </w:r>
      <w:r w:rsidR="009F5BF2" w:rsidRPr="0020431C">
        <w:rPr>
          <w:rFonts w:ascii="Times New Roman" w:hAnsi="Times New Roman" w:cs="Times New Roman"/>
          <w:lang w:val="en-AU"/>
        </w:rPr>
        <w:t>hydrogen bonding</w:t>
      </w:r>
      <w:r w:rsidR="006873D4" w:rsidRPr="0020431C">
        <w:rPr>
          <w:rFonts w:ascii="Times New Roman" w:hAnsi="Times New Roman" w:cs="Times New Roman"/>
          <w:lang w:val="en-AU"/>
        </w:rPr>
        <w:t xml:space="preserve"> </w:t>
      </w:r>
      <w:r w:rsidR="006E5E52">
        <w:rPr>
          <w:rFonts w:ascii="Times New Roman" w:hAnsi="Times New Roman" w:cs="Times New Roman"/>
          <w:lang w:val="en-AU"/>
        </w:rPr>
        <w:t>and/</w:t>
      </w:r>
      <w:r w:rsidR="00082B02" w:rsidRPr="0020431C">
        <w:rPr>
          <w:rFonts w:ascii="Times New Roman" w:hAnsi="Times New Roman" w:cs="Times New Roman"/>
          <w:lang w:val="en-AU"/>
        </w:rPr>
        <w:t>or</w:t>
      </w:r>
      <w:r w:rsidR="00D31C2F" w:rsidRPr="0020431C">
        <w:rPr>
          <w:rFonts w:ascii="Times New Roman" w:hAnsi="Times New Roman" w:cs="Times New Roman"/>
          <w:lang w:val="en-AU"/>
        </w:rPr>
        <w:t xml:space="preserve"> hydrophobic force</w:t>
      </w:r>
      <w:r w:rsidR="00D47E64" w:rsidRPr="0020431C">
        <w:rPr>
          <w:rFonts w:ascii="Times New Roman" w:hAnsi="Times New Roman" w:cs="Times New Roman"/>
          <w:lang w:val="en-AU"/>
        </w:rPr>
        <w:t>s between the enzyme and the phenolic compound</w:t>
      </w:r>
      <w:r w:rsidR="00D96063">
        <w:rPr>
          <w:rFonts w:ascii="Times New Roman" w:hAnsi="Times New Roman" w:cs="Times New Roman"/>
          <w:lang w:val="en-AU"/>
        </w:rPr>
        <w:t xml:space="preserve">. </w:t>
      </w:r>
      <w:r w:rsidR="00F9288A">
        <w:rPr>
          <w:rFonts w:ascii="Times New Roman" w:hAnsi="Times New Roman" w:cs="Times New Roman"/>
          <w:lang w:val="en-AU"/>
        </w:rPr>
        <w:t xml:space="preserve">Our previous study </w:t>
      </w:r>
      <w:r w:rsidR="004A13FE">
        <w:rPr>
          <w:rFonts w:ascii="Times New Roman" w:hAnsi="Times New Roman" w:cs="Times New Roman"/>
          <w:lang w:val="en-AU"/>
        </w:rPr>
        <w:t xml:space="preserve">revealed that </w:t>
      </w:r>
      <w:r w:rsidR="003747CD">
        <w:rPr>
          <w:rFonts w:ascii="Times New Roman" w:hAnsi="Times New Roman" w:cs="Times New Roman"/>
          <w:lang w:val="en-AU"/>
        </w:rPr>
        <w:t xml:space="preserve">the binding of p-coumaric </w:t>
      </w:r>
      <w:r w:rsidR="00485C49">
        <w:rPr>
          <w:rFonts w:ascii="Times New Roman" w:hAnsi="Times New Roman" w:cs="Times New Roman"/>
          <w:lang w:val="en-AU"/>
        </w:rPr>
        <w:t xml:space="preserve">acid to the active site of </w:t>
      </w:r>
      <w:r w:rsidR="00485C49" w:rsidRPr="0020431C">
        <w:rPr>
          <w:rFonts w:ascii="Times New Roman" w:hAnsi="Times New Roman" w:cs="Times New Roman"/>
          <w:lang w:val="en-AU"/>
        </w:rPr>
        <w:t>α-am</w:t>
      </w:r>
      <w:r w:rsidR="00485C49">
        <w:rPr>
          <w:rFonts w:ascii="Times New Roman" w:hAnsi="Times New Roman" w:cs="Times New Roman"/>
          <w:lang w:val="en-AU"/>
        </w:rPr>
        <w:t xml:space="preserve">ylase </w:t>
      </w:r>
      <w:r w:rsidR="00DC48F4">
        <w:rPr>
          <w:rFonts w:ascii="Times New Roman" w:hAnsi="Times New Roman" w:cs="Times New Roman"/>
          <w:lang w:val="en-AU"/>
        </w:rPr>
        <w:t xml:space="preserve">was </w:t>
      </w:r>
      <w:r w:rsidR="00B5329A">
        <w:rPr>
          <w:rFonts w:ascii="Times New Roman" w:hAnsi="Times New Roman" w:cs="Times New Roman"/>
          <w:lang w:val="en-AU"/>
        </w:rPr>
        <w:t xml:space="preserve">mainly </w:t>
      </w:r>
      <w:r w:rsidR="00B5329A" w:rsidRPr="00B5329A">
        <w:rPr>
          <w:rFonts w:ascii="Times New Roman" w:hAnsi="Times New Roman" w:cs="Times New Roman"/>
          <w:i/>
          <w:iCs/>
          <w:lang w:val="en-AU"/>
        </w:rPr>
        <w:t>via</w:t>
      </w:r>
      <w:r w:rsidR="00B5329A">
        <w:rPr>
          <w:rFonts w:ascii="Times New Roman" w:hAnsi="Times New Roman" w:cs="Times New Roman"/>
          <w:lang w:val="en-AU"/>
        </w:rPr>
        <w:t xml:space="preserve"> hydrogen bonds</w:t>
      </w:r>
      <w:r w:rsidR="00510C35">
        <w:rPr>
          <w:rFonts w:ascii="Times New Roman" w:hAnsi="Times New Roman" w:cs="Times New Roman"/>
          <w:lang w:val="en-AU"/>
        </w:rPr>
        <w:t xml:space="preserve">. The </w:t>
      </w:r>
      <w:r w:rsidR="00510C35" w:rsidRPr="0020431C">
        <w:rPr>
          <w:rFonts w:ascii="Times New Roman" w:hAnsi="Times New Roman" w:cs="Times New Roman"/>
          <w:lang w:val="en-AU"/>
        </w:rPr>
        <w:t>α-am</w:t>
      </w:r>
      <w:r w:rsidR="00510C35">
        <w:rPr>
          <w:rFonts w:ascii="Times New Roman" w:hAnsi="Times New Roman" w:cs="Times New Roman"/>
          <w:lang w:val="en-AU"/>
        </w:rPr>
        <w:t xml:space="preserve">ylase-p-coumaric acid complex contained less </w:t>
      </w:r>
      <w:r w:rsidR="003B35DD" w:rsidRPr="0020431C">
        <w:rPr>
          <w:rFonts w:ascii="Times New Roman" w:hAnsi="Times New Roman" w:cs="Times New Roman"/>
        </w:rPr>
        <w:t xml:space="preserve">α-helical </w:t>
      </w:r>
      <w:r w:rsidR="003B35DD">
        <w:rPr>
          <w:rFonts w:ascii="Times New Roman" w:hAnsi="Times New Roman" w:cs="Times New Roman"/>
        </w:rPr>
        <w:t xml:space="preserve">and </w:t>
      </w:r>
      <w:r w:rsidR="003B35DD" w:rsidRPr="00A576A1">
        <w:rPr>
          <w:rFonts w:ascii="Times New Roman" w:hAnsi="Times New Roman" w:cs="Times New Roman"/>
          <w:lang w:val="en-AU"/>
        </w:rPr>
        <w:t xml:space="preserve">β-sheet </w:t>
      </w:r>
      <w:r w:rsidR="003B35DD" w:rsidRPr="0020431C">
        <w:rPr>
          <w:rFonts w:ascii="Times New Roman" w:hAnsi="Times New Roman" w:cs="Times New Roman"/>
        </w:rPr>
        <w:t>components</w:t>
      </w:r>
      <w:r w:rsidR="002158B1">
        <w:rPr>
          <w:rFonts w:ascii="Times New Roman" w:hAnsi="Times New Roman" w:cs="Times New Roman"/>
          <w:lang w:val="en-AU"/>
        </w:rPr>
        <w:t xml:space="preserve">, suggesting </w:t>
      </w:r>
      <w:r w:rsidR="0080614F">
        <w:rPr>
          <w:rFonts w:ascii="Times New Roman" w:hAnsi="Times New Roman" w:cs="Times New Roman"/>
          <w:lang w:val="en-AU"/>
        </w:rPr>
        <w:t xml:space="preserve">diminishing </w:t>
      </w:r>
      <w:r w:rsidR="00AC20F9">
        <w:rPr>
          <w:rFonts w:ascii="Times New Roman" w:hAnsi="Times New Roman" w:cs="Times New Roman"/>
          <w:lang w:val="en-AU"/>
        </w:rPr>
        <w:t xml:space="preserve">thermal stability of the enzyme. </w:t>
      </w:r>
      <w:r w:rsidR="00F52FF6">
        <w:rPr>
          <w:rFonts w:ascii="Times New Roman" w:hAnsi="Times New Roman" w:cs="Times New Roman"/>
          <w:lang w:val="en-AU"/>
        </w:rPr>
        <w:t>To identify the most efficient inhibitor</w:t>
      </w:r>
      <w:r w:rsidR="000E284E">
        <w:rPr>
          <w:rFonts w:ascii="Times New Roman" w:hAnsi="Times New Roman" w:cs="Times New Roman"/>
          <w:lang w:val="en-AU"/>
        </w:rPr>
        <w:t>s present in red pitaya fruit,</w:t>
      </w:r>
      <w:r w:rsidR="00982B99" w:rsidRPr="0020431C">
        <w:rPr>
          <w:rFonts w:ascii="Times New Roman" w:hAnsi="Times New Roman" w:cs="Times New Roman"/>
          <w:lang w:val="en-AU"/>
        </w:rPr>
        <w:t xml:space="preserve"> </w:t>
      </w:r>
      <w:r w:rsidR="00D47E64" w:rsidRPr="0020431C">
        <w:rPr>
          <w:rFonts w:ascii="Times New Roman" w:hAnsi="Times New Roman" w:cs="Times New Roman"/>
          <w:lang w:val="en-AU"/>
        </w:rPr>
        <w:t xml:space="preserve">the </w:t>
      </w:r>
      <w:r w:rsidR="006F3F41">
        <w:rPr>
          <w:rFonts w:ascii="Times New Roman" w:hAnsi="Times New Roman" w:cs="Times New Roman"/>
          <w:lang w:val="en-AU"/>
        </w:rPr>
        <w:t xml:space="preserve">study of </w:t>
      </w:r>
      <w:r w:rsidR="00D96063">
        <w:rPr>
          <w:rFonts w:ascii="Times New Roman" w:hAnsi="Times New Roman" w:cs="Times New Roman"/>
          <w:lang w:val="en-AU"/>
        </w:rPr>
        <w:t xml:space="preserve">molecular </w:t>
      </w:r>
      <w:r w:rsidR="00D47E64" w:rsidRPr="0020431C">
        <w:rPr>
          <w:rFonts w:ascii="Times New Roman" w:hAnsi="Times New Roman" w:cs="Times New Roman"/>
          <w:lang w:val="en-AU"/>
        </w:rPr>
        <w:t>mechanism</w:t>
      </w:r>
      <w:r w:rsidR="006F3F41">
        <w:rPr>
          <w:rFonts w:ascii="Times New Roman" w:hAnsi="Times New Roman" w:cs="Times New Roman"/>
          <w:lang w:val="en-AU"/>
        </w:rPr>
        <w:t xml:space="preserve"> </w:t>
      </w:r>
      <w:r w:rsidR="00DF1D68" w:rsidRPr="0020431C">
        <w:rPr>
          <w:rFonts w:ascii="Times New Roman" w:hAnsi="Times New Roman" w:cs="Times New Roman"/>
          <w:lang w:val="en-AU"/>
        </w:rPr>
        <w:t xml:space="preserve">between α-amylase and </w:t>
      </w:r>
      <w:r w:rsidR="001C517C">
        <w:rPr>
          <w:rFonts w:ascii="Times New Roman" w:hAnsi="Times New Roman" w:cs="Times New Roman"/>
        </w:rPr>
        <w:t>gallic</w:t>
      </w:r>
      <w:r w:rsidR="00D47E64" w:rsidRPr="0020431C">
        <w:rPr>
          <w:rFonts w:ascii="Times New Roman" w:hAnsi="Times New Roman" w:cs="Times New Roman"/>
        </w:rPr>
        <w:t xml:space="preserve"> acid</w:t>
      </w:r>
      <w:r w:rsidR="00DF1D68" w:rsidRPr="0020431C">
        <w:rPr>
          <w:rFonts w:ascii="Times New Roman" w:hAnsi="Times New Roman" w:cs="Times New Roman"/>
        </w:rPr>
        <w:t xml:space="preserve"> </w:t>
      </w:r>
      <w:r w:rsidR="00982B99" w:rsidRPr="0020431C">
        <w:rPr>
          <w:rFonts w:ascii="Times New Roman" w:hAnsi="Times New Roman" w:cs="Times New Roman"/>
          <w:lang w:val="en-AU"/>
        </w:rPr>
        <w:t xml:space="preserve">are </w:t>
      </w:r>
      <w:r w:rsidR="0080614F">
        <w:rPr>
          <w:rFonts w:ascii="Times New Roman" w:hAnsi="Times New Roman" w:cs="Times New Roman"/>
          <w:lang w:val="en-AU"/>
        </w:rPr>
        <w:t>presently carried out</w:t>
      </w:r>
      <w:r w:rsidR="00AA50A1" w:rsidRPr="0020431C">
        <w:rPr>
          <w:rFonts w:ascii="Times New Roman" w:hAnsi="Times New Roman" w:cs="Times New Roman"/>
          <w:vertAlign w:val="superscript"/>
          <w:lang w:val="en-AU"/>
        </w:rPr>
        <w:fldChar w:fldCharType="begin"/>
      </w:r>
      <w:r w:rsidR="00F25C48">
        <w:rPr>
          <w:rFonts w:ascii="Times New Roman" w:hAnsi="Times New Roman" w:cs="Times New Roman"/>
          <w:vertAlign w:val="superscript"/>
          <w:lang w:val="en-AU"/>
        </w:rPr>
        <w:instrText xml:space="preserve"> ADDIN EN.CITE &lt;EndNote&gt;&lt;Cite&gt;&lt;Author&gt;Ferreira&lt;/Author&gt;&lt;Year&gt;2019&lt;/Year&gt;&lt;RecNum&gt;318&lt;/RecNum&gt;&lt;DisplayText&gt;&lt;style size="10"&gt;[1,2]&lt;/style&gt;&lt;/DisplayText&gt;&lt;record&gt;&lt;rec-number&gt;318&lt;/rec-number&gt;&lt;foreign-keys&gt;&lt;key app="EN" db-id="w9pzs9fvlt2frzee9vnpwesz5592v2feztsz" timestamp="1651622396" guid="e4db0eaa-786b-4e97-86d3-daf9ab945d12"&gt;318&lt;/key&gt;&lt;/foreign-keys&gt;&lt;ref-type name="Journal Article"&gt;17&lt;/ref-type&gt;&lt;contributors&gt;&lt;authors&gt;&lt;author&gt;Ferreira, Paula Scanavez&lt;/author&gt;&lt;author&gt;Victorelli, Francesca Damiani&lt;/author&gt;&lt;author&gt;Fonseca-Santos, Bruno&lt;/author&gt;&lt;author&gt;Chorilli, Marlus&lt;/author&gt;&lt;/authors&gt;&lt;/contributors&gt;&lt;titles&gt;&lt;title&gt;A review of analytical methods for p-coumaric acid in plant-based products, beverages, and biological matrices&lt;/title&gt;&lt;secondary-title&gt;Critical Reviews in Analytical Chemistry&lt;/secondary-title&gt;&lt;/titles&gt;&lt;periodical&gt;&lt;full-title&gt;Critical reviews in analytical chemistry&lt;/full-title&gt;&lt;/periodical&gt;&lt;pages&gt;21-31&lt;/pages&gt;&lt;volume&gt;49&lt;/volume&gt;&lt;number&gt;1&lt;/number&gt;&lt;dates&gt;&lt;year&gt;2019&lt;/year&gt;&lt;/dates&gt;&lt;isbn&gt;1040-8347&lt;/isbn&gt;&lt;urls&gt;&lt;/urls&gt;&lt;/record&gt;&lt;/Cite&gt;&lt;Cite&gt;&lt;Author&gt;Sun&lt;/Author&gt;&lt;Year&gt;2019&lt;/Year&gt;&lt;RecNum&gt;319&lt;/RecNum&gt;&lt;record&gt;&lt;rec-number&gt;319&lt;/rec-number&gt;&lt;foreign-keys&gt;&lt;key app="EN" db-id="w9pzs9fvlt2frzee9vnpwesz5592v2feztsz" timestamp="1651622435" guid="cee846d7-f7e3-427f-9748-7b8e85dcfb1a"&gt;319&lt;/key&gt;&lt;/foreign-keys&gt;&lt;ref-type name="Journal Article"&gt;17&lt;/ref-type&gt;&lt;contributors&gt;&lt;authors&gt;&lt;author&gt;Sun, Lijun&lt;/author&gt;&lt;author&gt;Warren, Fredrick J&lt;/author&gt;&lt;author&gt;Gidley, Michael J&lt;/author&gt;&lt;/authors&gt;&lt;/contributors&gt;&lt;titles&gt;&lt;title&gt;Natural products for glycaemic control: Polyphenols as inhibitors of alpha-amylase&lt;/title&gt;&lt;secondary-title&gt;Trends in Food Science &amp;amp; Technology&lt;/secondary-title&gt;&lt;/titles&gt;&lt;periodical&gt;&lt;full-title&gt;Trends in Food Science &amp;amp; Technology&lt;/full-title&gt;&lt;/periodical&gt;&lt;pages&gt;262-273&lt;/pages&gt;&lt;volume&gt;91&lt;/volume&gt;&lt;dates&gt;&lt;year&gt;2019&lt;/year&gt;&lt;/dates&gt;&lt;isbn&gt;0924-2244&lt;/isbn&gt;&lt;urls&gt;&lt;/urls&gt;&lt;/record&gt;&lt;/Cite&gt;&lt;/EndNote&gt;</w:instrText>
      </w:r>
      <w:r w:rsidR="00AA50A1" w:rsidRPr="0020431C">
        <w:rPr>
          <w:rFonts w:ascii="Times New Roman" w:hAnsi="Times New Roman" w:cs="Times New Roman"/>
          <w:vertAlign w:val="superscript"/>
          <w:lang w:val="en-AU"/>
        </w:rPr>
        <w:fldChar w:fldCharType="separate"/>
      </w:r>
      <w:r w:rsidR="00F25C48" w:rsidRPr="00F25C48">
        <w:rPr>
          <w:rFonts w:ascii="Times New Roman" w:hAnsi="Times New Roman" w:cs="Times New Roman"/>
          <w:noProof/>
          <w:sz w:val="20"/>
          <w:vertAlign w:val="superscript"/>
          <w:lang w:val="en-AU"/>
        </w:rPr>
        <w:t>[1,2]</w:t>
      </w:r>
      <w:r w:rsidR="00AA50A1" w:rsidRPr="0020431C">
        <w:rPr>
          <w:rFonts w:ascii="Times New Roman" w:hAnsi="Times New Roman" w:cs="Times New Roman"/>
          <w:vertAlign w:val="superscript"/>
          <w:lang w:val="en-AU"/>
        </w:rPr>
        <w:fldChar w:fldCharType="end"/>
      </w:r>
      <w:r w:rsidR="00AA50A1" w:rsidRPr="0020431C">
        <w:rPr>
          <w:rFonts w:ascii="Times New Roman" w:hAnsi="Times New Roman" w:cs="Times New Roman"/>
          <w:lang w:val="en-AU"/>
        </w:rPr>
        <w:t xml:space="preserve">. </w:t>
      </w:r>
    </w:p>
    <w:p w14:paraId="18E7C33E" w14:textId="5B014BA0" w:rsidR="00F9057B" w:rsidRDefault="004830F0" w:rsidP="00B90CB7">
      <w:pPr>
        <w:ind w:firstLine="284"/>
        <w:jc w:val="both"/>
        <w:rPr>
          <w:rFonts w:ascii="Times New Roman" w:hAnsi="Times New Roman" w:cs="Times New Roman"/>
          <w:lang w:val="en-AU"/>
        </w:rPr>
      </w:pPr>
      <w:r w:rsidRPr="0020431C">
        <w:rPr>
          <w:rFonts w:ascii="Times New Roman" w:hAnsi="Times New Roman" w:cs="Times New Roman"/>
          <w:lang w:val="en-AU"/>
        </w:rPr>
        <w:t>R</w:t>
      </w:r>
      <w:r w:rsidR="00E31704" w:rsidRPr="0020431C">
        <w:rPr>
          <w:rFonts w:ascii="Times New Roman" w:hAnsi="Times New Roman" w:cs="Times New Roman"/>
          <w:lang w:val="en-AU"/>
        </w:rPr>
        <w:t xml:space="preserve">eceptor-ligand </w:t>
      </w:r>
      <w:r w:rsidR="00B56DCF" w:rsidRPr="0020431C">
        <w:rPr>
          <w:rFonts w:ascii="Times New Roman" w:hAnsi="Times New Roman" w:cs="Times New Roman"/>
          <w:lang w:val="en-AU"/>
        </w:rPr>
        <w:t xml:space="preserve">interactions in food systems have been </w:t>
      </w:r>
      <w:r w:rsidR="00221983" w:rsidRPr="0020431C">
        <w:rPr>
          <w:rFonts w:ascii="Times New Roman" w:hAnsi="Times New Roman" w:cs="Times New Roman"/>
          <w:lang w:val="en-AU"/>
        </w:rPr>
        <w:t xml:space="preserve">studied </w:t>
      </w:r>
      <w:r w:rsidR="008129C1" w:rsidRPr="0020431C">
        <w:rPr>
          <w:rFonts w:ascii="Times New Roman" w:hAnsi="Times New Roman" w:cs="Times New Roman"/>
          <w:lang w:val="en-AU"/>
        </w:rPr>
        <w:t xml:space="preserve">by Lineweaver-Burk kinetic analysis, UV-vis </w:t>
      </w:r>
      <w:r w:rsidRPr="0020431C">
        <w:rPr>
          <w:rFonts w:ascii="Times New Roman" w:hAnsi="Times New Roman" w:cs="Times New Roman"/>
          <w:lang w:val="en-AU"/>
        </w:rPr>
        <w:t>spectroscopy</w:t>
      </w:r>
      <w:r w:rsidR="008129C1" w:rsidRPr="0020431C">
        <w:rPr>
          <w:rFonts w:ascii="Times New Roman" w:hAnsi="Times New Roman" w:cs="Times New Roman"/>
          <w:lang w:val="en-AU"/>
        </w:rPr>
        <w:t>, circular dichroism</w:t>
      </w:r>
      <w:r w:rsidR="00F7761C" w:rsidRPr="0020431C">
        <w:rPr>
          <w:rFonts w:ascii="Times New Roman" w:hAnsi="Times New Roman" w:cs="Times New Roman"/>
          <w:lang w:val="en-AU"/>
        </w:rPr>
        <w:t xml:space="preserve"> (CD)</w:t>
      </w:r>
      <w:r w:rsidR="008129C1" w:rsidRPr="0020431C">
        <w:rPr>
          <w:rFonts w:ascii="Times New Roman" w:hAnsi="Times New Roman" w:cs="Times New Roman"/>
          <w:lang w:val="en-AU"/>
        </w:rPr>
        <w:t xml:space="preserve">, </w:t>
      </w:r>
      <w:r w:rsidR="0097156F" w:rsidRPr="0020431C">
        <w:rPr>
          <w:rFonts w:ascii="Times New Roman" w:hAnsi="Times New Roman" w:cs="Times New Roman"/>
          <w:lang w:val="en-AU"/>
        </w:rPr>
        <w:t>Fourier</w:t>
      </w:r>
      <w:r w:rsidR="00124F83" w:rsidRPr="0020431C">
        <w:rPr>
          <w:rFonts w:ascii="Times New Roman" w:hAnsi="Times New Roman" w:cs="Times New Roman"/>
          <w:lang w:val="en-AU"/>
        </w:rPr>
        <w:t xml:space="preserve">-transform </w:t>
      </w:r>
      <w:r w:rsidR="0097156F" w:rsidRPr="0020431C">
        <w:rPr>
          <w:rFonts w:ascii="Times New Roman" w:hAnsi="Times New Roman" w:cs="Times New Roman"/>
          <w:lang w:val="en-AU"/>
        </w:rPr>
        <w:t>infrared spectroscopy</w:t>
      </w:r>
      <w:r w:rsidR="00517490" w:rsidRPr="0020431C">
        <w:rPr>
          <w:rFonts w:ascii="Times New Roman" w:hAnsi="Times New Roman" w:cs="Times New Roman"/>
          <w:lang w:val="en-AU"/>
        </w:rPr>
        <w:t xml:space="preserve"> (FTIR)</w:t>
      </w:r>
      <w:r w:rsidR="0097156F" w:rsidRPr="0020431C">
        <w:rPr>
          <w:rFonts w:ascii="Times New Roman" w:hAnsi="Times New Roman" w:cs="Times New Roman"/>
          <w:lang w:val="en-AU"/>
        </w:rPr>
        <w:t xml:space="preserve">, fluorescence spectroscopy, </w:t>
      </w:r>
      <w:r w:rsidR="00E8742A" w:rsidRPr="0020431C">
        <w:rPr>
          <w:rFonts w:ascii="Times New Roman" w:hAnsi="Times New Roman" w:cs="Times New Roman"/>
          <w:lang w:val="en-AU"/>
        </w:rPr>
        <w:t>differential scanning calorimetry</w:t>
      </w:r>
      <w:r w:rsidR="00517490" w:rsidRPr="0020431C">
        <w:rPr>
          <w:rFonts w:ascii="Times New Roman" w:hAnsi="Times New Roman" w:cs="Times New Roman"/>
          <w:lang w:val="en-AU"/>
        </w:rPr>
        <w:t xml:space="preserve"> (DSC)</w:t>
      </w:r>
      <w:r w:rsidR="00EB7EC9" w:rsidRPr="0020431C">
        <w:rPr>
          <w:rFonts w:ascii="Times New Roman" w:hAnsi="Times New Roman" w:cs="Times New Roman"/>
          <w:lang w:val="en-AU"/>
        </w:rPr>
        <w:t xml:space="preserve"> </w:t>
      </w:r>
      <w:r w:rsidR="00E8742A" w:rsidRPr="0020431C">
        <w:rPr>
          <w:rFonts w:ascii="Times New Roman" w:hAnsi="Times New Roman" w:cs="Times New Roman"/>
          <w:lang w:val="en-AU"/>
        </w:rPr>
        <w:t>and molecular modelling</w:t>
      </w:r>
      <w:r w:rsidR="0001522D" w:rsidRPr="0020431C">
        <w:rPr>
          <w:rFonts w:ascii="Times New Roman" w:hAnsi="Times New Roman" w:cs="Times New Roman"/>
          <w:vertAlign w:val="superscript"/>
          <w:lang w:val="en-AU"/>
        </w:rPr>
        <w:fldChar w:fldCharType="begin"/>
      </w:r>
      <w:r w:rsidR="00F25C48">
        <w:rPr>
          <w:rFonts w:ascii="Times New Roman" w:hAnsi="Times New Roman" w:cs="Times New Roman"/>
          <w:vertAlign w:val="superscript"/>
          <w:lang w:val="en-AU"/>
        </w:rPr>
        <w:instrText xml:space="preserve"> ADDIN EN.CITE &lt;EndNote&gt;&lt;Cite&gt;&lt;Author&gt;Condict&lt;/Author&gt;&lt;Year&gt;2021&lt;/Year&gt;&lt;RecNum&gt;301&lt;/RecNum&gt;&lt;DisplayText&gt;&lt;style size="10"&gt;[3,4]&lt;/style&gt;&lt;/DisplayText&gt;&lt;record&gt;&lt;rec-number&gt;301&lt;/rec-number&gt;&lt;foreign-keys&gt;&lt;key app="EN" db-id="w9pzs9fvlt2frzee9vnpwesz5592v2feztsz" timestamp="1650272036" guid="c9917ea4-52e8-48df-a404-9e6b783599d6"&gt;301&lt;/key&gt;&lt;/foreign-keys&gt;&lt;ref-type name="Journal Article"&gt;17&lt;/ref-type&gt;&lt;contributors&gt;&lt;authors&gt;&lt;author&gt;Condict, Lloyd&lt;/author&gt;&lt;author&gt;Hung, Andrew&lt;/author&gt;&lt;author&gt;Ashton, John&lt;/author&gt;&lt;author&gt;Kasapis, Stefan&lt;/author&gt;&lt;/authors&gt;&lt;/contributors&gt;&lt;titles&gt;&lt;title&gt;High-temperature binding parameters and molecular dynamics of 4-hydroxybenzoic acid and β-casein complexes, determined via the method of continuous variation and fluorescence spectroscopy&lt;/title&gt;&lt;secondary-title&gt;Food Hydrocolloids&lt;/secondary-title&gt;&lt;/titles&gt;&lt;periodical&gt;&lt;full-title&gt;Food Hydrocolloids&lt;/full-title&gt;&lt;/periodical&gt;&lt;pages&gt;106567&lt;/pages&gt;&lt;volume&gt;114&lt;/volume&gt;&lt;dates&gt;&lt;year&gt;2021&lt;/year&gt;&lt;/dates&gt;&lt;isbn&gt;0268-005X&lt;/isbn&gt;&lt;urls&gt;&lt;/urls&gt;&lt;/record&gt;&lt;/Cite&gt;&lt;Cite&gt;&lt;Author&gt;Abdollahi&lt;/Author&gt;&lt;Year&gt;2020&lt;/Year&gt;&lt;RecNum&gt;298&lt;/RecNum&gt;&lt;record&gt;&lt;rec-number&gt;298&lt;/rec-number&gt;&lt;foreign-keys&gt;&lt;key app="EN" db-id="w9pzs9fvlt2frzee9vnpwesz5592v2feztsz" timestamp="1650263511" guid="a8123e08-a9ac-4a2b-a73f-b48431d9430d"&gt;298&lt;/key&gt;&lt;/foreign-keys&gt;&lt;ref-type name="Journal Article"&gt;17&lt;/ref-type&gt;&lt;contributors&gt;&lt;authors&gt;&lt;author&gt;Abdollahi, Kourosh&lt;/author&gt;&lt;author&gt;Ince, Cameron&lt;/author&gt;&lt;author&gt;Condict, Lloyd&lt;/author&gt;&lt;author&gt;Hung, Andrew&lt;/author&gt;&lt;author&gt;Kasapis, Stefan&lt;/author&gt;&lt;/authors&gt;&lt;/contributors&gt;&lt;titles&gt;&lt;title&gt;Combined spectroscopic and molecular docking study on the pH dependence of molecular interactions between β-lactoglobulin and ferulic acid&lt;/title&gt;&lt;secondary-title&gt;Food Hydrocolloids&lt;/secondary-title&gt;&lt;/titles&gt;&lt;periodical&gt;&lt;full-title&gt;Food Hydrocolloids&lt;/full-title&gt;&lt;/periodical&gt;&lt;pages&gt;105461&lt;/pages&gt;&lt;volume&gt;101&lt;/volume&gt;&lt;dates&gt;&lt;year&gt;2020&lt;/year&gt;&lt;/dates&gt;&lt;isbn&gt;0268-005X&lt;/isbn&gt;&lt;urls&gt;&lt;/urls&gt;&lt;/record&gt;&lt;/Cite&gt;&lt;/EndNote&gt;</w:instrText>
      </w:r>
      <w:r w:rsidR="0001522D" w:rsidRPr="0020431C">
        <w:rPr>
          <w:rFonts w:ascii="Times New Roman" w:hAnsi="Times New Roman" w:cs="Times New Roman"/>
          <w:vertAlign w:val="superscript"/>
          <w:lang w:val="en-AU"/>
        </w:rPr>
        <w:fldChar w:fldCharType="separate"/>
      </w:r>
      <w:r w:rsidR="00F25C48" w:rsidRPr="00F25C48">
        <w:rPr>
          <w:rFonts w:ascii="Times New Roman" w:hAnsi="Times New Roman" w:cs="Times New Roman"/>
          <w:noProof/>
          <w:sz w:val="20"/>
          <w:vertAlign w:val="superscript"/>
          <w:lang w:val="en-AU"/>
        </w:rPr>
        <w:t>[3,4]</w:t>
      </w:r>
      <w:r w:rsidR="0001522D" w:rsidRPr="0020431C">
        <w:rPr>
          <w:rFonts w:ascii="Times New Roman" w:hAnsi="Times New Roman" w:cs="Times New Roman"/>
          <w:vertAlign w:val="superscript"/>
          <w:lang w:val="en-AU"/>
        </w:rPr>
        <w:fldChar w:fldCharType="end"/>
      </w:r>
      <w:r w:rsidR="00E8742A" w:rsidRPr="0020431C">
        <w:rPr>
          <w:rFonts w:ascii="Times New Roman" w:hAnsi="Times New Roman" w:cs="Times New Roman"/>
          <w:lang w:val="en-AU"/>
        </w:rPr>
        <w:t xml:space="preserve">. </w:t>
      </w:r>
      <w:r w:rsidR="00DD507F" w:rsidRPr="0020431C">
        <w:rPr>
          <w:rFonts w:ascii="Times New Roman" w:hAnsi="Times New Roman" w:cs="Times New Roman"/>
          <w:lang w:val="en-AU"/>
        </w:rPr>
        <w:t>Th</w:t>
      </w:r>
      <w:r w:rsidRPr="0020431C">
        <w:rPr>
          <w:rFonts w:ascii="Times New Roman" w:hAnsi="Times New Roman" w:cs="Times New Roman"/>
          <w:lang w:val="en-AU"/>
        </w:rPr>
        <w:t>is</w:t>
      </w:r>
      <w:r w:rsidR="00DD507F" w:rsidRPr="0020431C">
        <w:rPr>
          <w:rFonts w:ascii="Times New Roman" w:hAnsi="Times New Roman" w:cs="Times New Roman"/>
          <w:lang w:val="en-AU"/>
        </w:rPr>
        <w:t xml:space="preserve"> combined </w:t>
      </w:r>
      <w:r w:rsidRPr="0020431C">
        <w:rPr>
          <w:rFonts w:ascii="Times New Roman" w:hAnsi="Times New Roman" w:cs="Times New Roman"/>
          <w:lang w:val="en-AU"/>
        </w:rPr>
        <w:t>analysis</w:t>
      </w:r>
      <w:r w:rsidR="003C361D" w:rsidRPr="0020431C">
        <w:rPr>
          <w:rFonts w:ascii="Times New Roman" w:hAnsi="Times New Roman" w:cs="Times New Roman"/>
          <w:lang w:val="en-AU"/>
        </w:rPr>
        <w:t xml:space="preserve"> reveal</w:t>
      </w:r>
      <w:r w:rsidRPr="0020431C">
        <w:rPr>
          <w:rFonts w:ascii="Times New Roman" w:hAnsi="Times New Roman" w:cs="Times New Roman"/>
          <w:lang w:val="en-AU"/>
        </w:rPr>
        <w:t>s</w:t>
      </w:r>
      <w:r w:rsidR="003C361D" w:rsidRPr="0020431C">
        <w:rPr>
          <w:rFonts w:ascii="Times New Roman" w:hAnsi="Times New Roman" w:cs="Times New Roman"/>
          <w:lang w:val="en-AU"/>
        </w:rPr>
        <w:t xml:space="preserve"> structural changes</w:t>
      </w:r>
      <w:r w:rsidR="00EB7EC9" w:rsidRPr="0020431C">
        <w:rPr>
          <w:rFonts w:ascii="Times New Roman" w:hAnsi="Times New Roman" w:cs="Times New Roman"/>
          <w:lang w:val="en-AU"/>
        </w:rPr>
        <w:t xml:space="preserve"> and </w:t>
      </w:r>
      <w:r w:rsidR="003C361D" w:rsidRPr="0020431C">
        <w:rPr>
          <w:rFonts w:ascii="Times New Roman" w:hAnsi="Times New Roman" w:cs="Times New Roman"/>
          <w:lang w:val="en-AU"/>
        </w:rPr>
        <w:t xml:space="preserve">interaction forces </w:t>
      </w:r>
      <w:r w:rsidRPr="0020431C">
        <w:rPr>
          <w:rFonts w:ascii="Times New Roman" w:hAnsi="Times New Roman" w:cs="Times New Roman"/>
          <w:lang w:val="en-AU"/>
        </w:rPr>
        <w:t xml:space="preserve">resulting from complexation </w:t>
      </w:r>
      <w:r w:rsidR="003C361D" w:rsidRPr="0020431C">
        <w:rPr>
          <w:rFonts w:ascii="Times New Roman" w:hAnsi="Times New Roman" w:cs="Times New Roman"/>
          <w:lang w:val="en-AU"/>
        </w:rPr>
        <w:t xml:space="preserve">between </w:t>
      </w:r>
      <w:r w:rsidRPr="0020431C">
        <w:rPr>
          <w:rFonts w:ascii="Times New Roman" w:hAnsi="Times New Roman" w:cs="Times New Roman"/>
          <w:lang w:val="en-AU"/>
        </w:rPr>
        <w:t>protein and ligand</w:t>
      </w:r>
      <w:r w:rsidR="009A3718" w:rsidRPr="0020431C">
        <w:rPr>
          <w:rFonts w:ascii="Times New Roman" w:hAnsi="Times New Roman" w:cs="Times New Roman"/>
          <w:lang w:val="en-AU"/>
        </w:rPr>
        <w:t>, with</w:t>
      </w:r>
      <w:r w:rsidR="00EB7EC9" w:rsidRPr="0020431C">
        <w:rPr>
          <w:rFonts w:ascii="Times New Roman" w:hAnsi="Times New Roman" w:cs="Times New Roman"/>
          <w:lang w:val="en-AU"/>
        </w:rPr>
        <w:t xml:space="preserve"> </w:t>
      </w:r>
      <w:r w:rsidR="009A3718" w:rsidRPr="0020431C">
        <w:rPr>
          <w:rFonts w:ascii="Times New Roman" w:hAnsi="Times New Roman" w:cs="Times New Roman"/>
          <w:lang w:val="en-AU"/>
        </w:rPr>
        <w:t>b</w:t>
      </w:r>
      <w:r w:rsidR="003331C9" w:rsidRPr="0020431C">
        <w:rPr>
          <w:rFonts w:ascii="Times New Roman" w:hAnsi="Times New Roman" w:cs="Times New Roman"/>
          <w:lang w:val="en-AU"/>
        </w:rPr>
        <w:t>inding sites</w:t>
      </w:r>
      <w:r w:rsidR="00E901E8" w:rsidRPr="0020431C">
        <w:rPr>
          <w:rFonts w:ascii="Times New Roman" w:hAnsi="Times New Roman" w:cs="Times New Roman"/>
          <w:lang w:val="en-AU"/>
        </w:rPr>
        <w:t xml:space="preserve"> </w:t>
      </w:r>
      <w:r w:rsidR="009A3718" w:rsidRPr="0020431C">
        <w:rPr>
          <w:rFonts w:ascii="Times New Roman" w:hAnsi="Times New Roman" w:cs="Times New Roman"/>
          <w:lang w:val="en-AU"/>
        </w:rPr>
        <w:t>and</w:t>
      </w:r>
      <w:r w:rsidR="00E901E8" w:rsidRPr="0020431C">
        <w:rPr>
          <w:rFonts w:ascii="Times New Roman" w:hAnsi="Times New Roman" w:cs="Times New Roman"/>
          <w:lang w:val="en-AU"/>
        </w:rPr>
        <w:t xml:space="preserve"> </w:t>
      </w:r>
      <w:r w:rsidRPr="0020431C">
        <w:rPr>
          <w:rFonts w:ascii="Times New Roman" w:hAnsi="Times New Roman" w:cs="Times New Roman"/>
          <w:lang w:val="en-AU"/>
        </w:rPr>
        <w:t>residues responsible for ligand stabilisation</w:t>
      </w:r>
      <w:r w:rsidR="0095736B" w:rsidRPr="0020431C">
        <w:rPr>
          <w:rFonts w:ascii="Times New Roman" w:hAnsi="Times New Roman" w:cs="Times New Roman"/>
          <w:lang w:val="en-AU"/>
        </w:rPr>
        <w:t xml:space="preserve"> </w:t>
      </w:r>
      <w:r w:rsidR="009A3718" w:rsidRPr="0020431C">
        <w:rPr>
          <w:rFonts w:ascii="Times New Roman" w:hAnsi="Times New Roman" w:cs="Times New Roman"/>
          <w:lang w:val="en-AU"/>
        </w:rPr>
        <w:t>being</w:t>
      </w:r>
      <w:r w:rsidR="00463D90" w:rsidRPr="0020431C">
        <w:rPr>
          <w:rFonts w:ascii="Times New Roman" w:hAnsi="Times New Roman" w:cs="Times New Roman"/>
          <w:lang w:val="en-AU"/>
        </w:rPr>
        <w:t xml:space="preserve"> </w:t>
      </w:r>
      <w:r w:rsidRPr="0020431C">
        <w:rPr>
          <w:rFonts w:ascii="Times New Roman" w:hAnsi="Times New Roman" w:cs="Times New Roman"/>
          <w:lang w:val="en-AU"/>
        </w:rPr>
        <w:t>proposed</w:t>
      </w:r>
      <w:r w:rsidR="00463D90" w:rsidRPr="0020431C">
        <w:rPr>
          <w:rFonts w:ascii="Times New Roman" w:hAnsi="Times New Roman" w:cs="Times New Roman"/>
          <w:lang w:val="en-AU"/>
        </w:rPr>
        <w:t xml:space="preserve"> by molecular </w:t>
      </w:r>
      <w:r w:rsidR="00EB7EC9" w:rsidRPr="0020431C">
        <w:rPr>
          <w:rFonts w:ascii="Times New Roman" w:hAnsi="Times New Roman" w:cs="Times New Roman"/>
          <w:lang w:val="en-AU"/>
        </w:rPr>
        <w:t>modelling</w:t>
      </w:r>
      <w:r w:rsidR="00463D90" w:rsidRPr="0020431C">
        <w:rPr>
          <w:rFonts w:ascii="Times New Roman" w:hAnsi="Times New Roman" w:cs="Times New Roman"/>
          <w:lang w:val="en-AU"/>
        </w:rPr>
        <w:t>.</w:t>
      </w:r>
      <w:r w:rsidR="00753B12" w:rsidRPr="0020431C">
        <w:rPr>
          <w:rFonts w:ascii="Times New Roman" w:hAnsi="Times New Roman" w:cs="Times New Roman"/>
          <w:lang w:val="en-AU"/>
        </w:rPr>
        <w:t xml:space="preserve"> </w:t>
      </w:r>
      <w:r w:rsidR="00753B12" w:rsidRPr="00AC20F9">
        <w:rPr>
          <w:rFonts w:ascii="Times New Roman" w:hAnsi="Times New Roman" w:cs="Times New Roman"/>
          <w:lang w:val="en-AU"/>
        </w:rPr>
        <w:t>Understanding of the α-amylase-</w:t>
      </w:r>
      <w:r w:rsidR="00F9288A" w:rsidRPr="00AC20F9">
        <w:rPr>
          <w:rFonts w:ascii="Times New Roman" w:hAnsi="Times New Roman" w:cs="Times New Roman"/>
        </w:rPr>
        <w:t>gallic</w:t>
      </w:r>
      <w:r w:rsidR="00753B12" w:rsidRPr="00AC20F9">
        <w:rPr>
          <w:rFonts w:ascii="Times New Roman" w:hAnsi="Times New Roman" w:cs="Times New Roman"/>
        </w:rPr>
        <w:t xml:space="preserve"> acid</w:t>
      </w:r>
      <w:r w:rsidR="00753B12" w:rsidRPr="00AC20F9">
        <w:rPr>
          <w:rFonts w:ascii="Times New Roman" w:hAnsi="Times New Roman" w:cs="Times New Roman"/>
          <w:lang w:val="en-AU"/>
        </w:rPr>
        <w:t xml:space="preserve"> interacting mechanism </w:t>
      </w:r>
      <w:r w:rsidR="0020431C" w:rsidRPr="00AC20F9">
        <w:rPr>
          <w:rFonts w:ascii="Times New Roman" w:hAnsi="Times New Roman" w:cs="Times New Roman"/>
          <w:lang w:val="en-AU"/>
        </w:rPr>
        <w:t xml:space="preserve">along these lines </w:t>
      </w:r>
      <w:r w:rsidR="009A3718" w:rsidRPr="00AC20F9">
        <w:rPr>
          <w:rFonts w:ascii="Times New Roman" w:hAnsi="Times New Roman" w:cs="Times New Roman"/>
          <w:lang w:val="en-AU"/>
        </w:rPr>
        <w:t xml:space="preserve">would </w:t>
      </w:r>
      <w:r w:rsidR="00753B12" w:rsidRPr="00AC20F9">
        <w:rPr>
          <w:rFonts w:ascii="Times New Roman" w:hAnsi="Times New Roman" w:cs="Times New Roman"/>
          <w:lang w:val="en-AU"/>
        </w:rPr>
        <w:t>provide</w:t>
      </w:r>
      <w:r w:rsidR="009A3718" w:rsidRPr="00AC20F9">
        <w:rPr>
          <w:rFonts w:ascii="Times New Roman" w:hAnsi="Times New Roman" w:cs="Times New Roman"/>
          <w:lang w:val="en-AU"/>
        </w:rPr>
        <w:t xml:space="preserve"> a</w:t>
      </w:r>
      <w:r w:rsidR="00753B12" w:rsidRPr="00AC20F9">
        <w:rPr>
          <w:rFonts w:ascii="Times New Roman" w:hAnsi="Times New Roman" w:cs="Times New Roman"/>
          <w:lang w:val="en-AU"/>
        </w:rPr>
        <w:t xml:space="preserve"> theoretical basis for </w:t>
      </w:r>
      <w:r w:rsidR="009A3718" w:rsidRPr="00AC20F9">
        <w:rPr>
          <w:rFonts w:ascii="Times New Roman" w:hAnsi="Times New Roman" w:cs="Times New Roman"/>
          <w:lang w:val="en-AU"/>
        </w:rPr>
        <w:t>the design of</w:t>
      </w:r>
      <w:r w:rsidR="00753B12" w:rsidRPr="00AC20F9">
        <w:rPr>
          <w:rFonts w:ascii="Times New Roman" w:hAnsi="Times New Roman" w:cs="Times New Roman"/>
          <w:lang w:val="en-AU"/>
        </w:rPr>
        <w:t xml:space="preserve"> novel plant-based functional foods for the prevention and treatment of diabetic patients.</w:t>
      </w:r>
      <w:r w:rsidR="00753B12" w:rsidRPr="0020431C">
        <w:rPr>
          <w:rFonts w:ascii="Times New Roman" w:hAnsi="Times New Roman" w:cs="Times New Roman"/>
          <w:lang w:val="en-AU"/>
        </w:rPr>
        <w:t xml:space="preserve"> </w:t>
      </w:r>
    </w:p>
    <w:p w14:paraId="34F7C2EE" w14:textId="2870E7D8" w:rsidR="00666D3B" w:rsidRPr="0020431C" w:rsidRDefault="009A3718" w:rsidP="00B90CB7">
      <w:pPr>
        <w:ind w:firstLine="284"/>
        <w:jc w:val="both"/>
        <w:rPr>
          <w:rFonts w:ascii="Times New Roman" w:hAnsi="Times New Roman" w:cs="Times New Roman"/>
          <w:lang w:val="en-AU"/>
        </w:rPr>
      </w:pPr>
      <w:r w:rsidRPr="0020431C">
        <w:rPr>
          <w:rFonts w:ascii="Times New Roman" w:hAnsi="Times New Roman" w:cs="Times New Roman"/>
          <w:lang w:val="en-AU"/>
        </w:rPr>
        <w:t>The present work has</w:t>
      </w:r>
      <w:r w:rsidR="00F3683C" w:rsidRPr="0020431C">
        <w:rPr>
          <w:rFonts w:ascii="Times New Roman" w:hAnsi="Times New Roman" w:cs="Times New Roman"/>
          <w:lang w:val="en-AU"/>
        </w:rPr>
        <w:t xml:space="preserve"> found </w:t>
      </w:r>
      <w:r w:rsidR="001E3390" w:rsidRPr="0020431C">
        <w:rPr>
          <w:rFonts w:ascii="Times New Roman" w:hAnsi="Times New Roman" w:cs="Times New Roman"/>
          <w:lang w:val="en-AU"/>
        </w:rPr>
        <w:t xml:space="preserve">a </w:t>
      </w:r>
      <w:r w:rsidR="00225C45" w:rsidRPr="0020431C">
        <w:rPr>
          <w:rFonts w:ascii="Times New Roman" w:hAnsi="Times New Roman" w:cs="Times New Roman"/>
          <w:shd w:val="clear" w:color="auto" w:fill="FFFFFF"/>
        </w:rPr>
        <w:t xml:space="preserve">significant increase </w:t>
      </w:r>
      <w:r w:rsidR="009802AA">
        <w:rPr>
          <w:rFonts w:ascii="Times New Roman" w:hAnsi="Times New Roman" w:cs="Times New Roman"/>
          <w:shd w:val="clear" w:color="auto" w:fill="FFFFFF"/>
        </w:rPr>
        <w:t>in</w:t>
      </w:r>
      <w:r w:rsidR="00225C45" w:rsidRPr="0020431C">
        <w:rPr>
          <w:rFonts w:ascii="Times New Roman" w:hAnsi="Times New Roman" w:cs="Times New Roman"/>
          <w:shd w:val="clear" w:color="auto" w:fill="FFFFFF"/>
        </w:rPr>
        <w:t xml:space="preserve"> the UV-vis absorption</w:t>
      </w:r>
      <w:r w:rsidRPr="0020431C">
        <w:rPr>
          <w:rFonts w:ascii="Times New Roman" w:hAnsi="Times New Roman" w:cs="Times New Roman"/>
          <w:shd w:val="clear" w:color="auto" w:fill="FFFFFF"/>
        </w:rPr>
        <w:t xml:space="preserve"> of</w:t>
      </w:r>
      <w:r w:rsidR="00F7761C" w:rsidRPr="0020431C">
        <w:rPr>
          <w:rFonts w:ascii="Times New Roman" w:hAnsi="Times New Roman" w:cs="Times New Roman"/>
          <w:shd w:val="clear" w:color="auto" w:fill="FFFFFF"/>
        </w:rPr>
        <w:t xml:space="preserve"> </w:t>
      </w:r>
      <w:r w:rsidRPr="0020431C">
        <w:rPr>
          <w:rFonts w:ascii="Times New Roman" w:hAnsi="Times New Roman" w:cs="Times New Roman"/>
          <w:shd w:val="clear" w:color="auto" w:fill="FFFFFF"/>
        </w:rPr>
        <w:t xml:space="preserve">α-amylase upon complexation with </w:t>
      </w:r>
      <w:r w:rsidR="00715378">
        <w:rPr>
          <w:rFonts w:ascii="Times New Roman" w:hAnsi="Times New Roman" w:cs="Times New Roman"/>
          <w:shd w:val="clear" w:color="auto" w:fill="FFFFFF"/>
        </w:rPr>
        <w:t>gallic</w:t>
      </w:r>
      <w:r w:rsidRPr="0020431C">
        <w:rPr>
          <w:rFonts w:ascii="Times New Roman" w:hAnsi="Times New Roman" w:cs="Times New Roman"/>
          <w:shd w:val="clear" w:color="auto" w:fill="FFFFFF"/>
        </w:rPr>
        <w:t xml:space="preserve"> acid,</w:t>
      </w:r>
      <w:r w:rsidR="00225C45" w:rsidRPr="0020431C">
        <w:rPr>
          <w:rFonts w:ascii="Times New Roman" w:hAnsi="Times New Roman" w:cs="Times New Roman"/>
          <w:shd w:val="clear" w:color="auto" w:fill="FFFFFF"/>
        </w:rPr>
        <w:t xml:space="preserve"> </w:t>
      </w:r>
      <w:r w:rsidRPr="0020431C">
        <w:rPr>
          <w:rFonts w:ascii="Times New Roman" w:hAnsi="Times New Roman" w:cs="Times New Roman"/>
          <w:shd w:val="clear" w:color="auto" w:fill="FFFFFF"/>
        </w:rPr>
        <w:t>with</w:t>
      </w:r>
      <w:r w:rsidR="00517490" w:rsidRPr="0020431C">
        <w:rPr>
          <w:rFonts w:ascii="Times New Roman" w:hAnsi="Times New Roman" w:cs="Times New Roman"/>
        </w:rPr>
        <w:t xml:space="preserve"> </w:t>
      </w:r>
      <w:r w:rsidRPr="0020431C">
        <w:rPr>
          <w:rFonts w:ascii="Times New Roman" w:hAnsi="Times New Roman" w:cs="Times New Roman"/>
        </w:rPr>
        <w:t xml:space="preserve">addition of </w:t>
      </w:r>
      <w:r w:rsidR="00715378">
        <w:rPr>
          <w:rFonts w:ascii="Times New Roman" w:hAnsi="Times New Roman" w:cs="Times New Roman"/>
        </w:rPr>
        <w:t>gallic</w:t>
      </w:r>
      <w:r w:rsidR="00225C45" w:rsidRPr="0020431C">
        <w:rPr>
          <w:rFonts w:ascii="Times New Roman" w:hAnsi="Times New Roman" w:cs="Times New Roman"/>
        </w:rPr>
        <w:t xml:space="preserve"> acid</w:t>
      </w:r>
      <w:r w:rsidR="00096EC3" w:rsidRPr="0020431C">
        <w:rPr>
          <w:rFonts w:ascii="Times New Roman" w:hAnsi="Times New Roman" w:cs="Times New Roman"/>
        </w:rPr>
        <w:t xml:space="preserve"> </w:t>
      </w:r>
      <w:r w:rsidRPr="0020431C">
        <w:rPr>
          <w:rFonts w:ascii="Times New Roman" w:hAnsi="Times New Roman" w:cs="Times New Roman"/>
        </w:rPr>
        <w:t xml:space="preserve">also </w:t>
      </w:r>
      <w:r w:rsidR="00096EC3" w:rsidRPr="0020431C">
        <w:rPr>
          <w:rFonts w:ascii="Times New Roman" w:hAnsi="Times New Roman" w:cs="Times New Roman"/>
        </w:rPr>
        <w:t>appear</w:t>
      </w:r>
      <w:r w:rsidRPr="0020431C">
        <w:rPr>
          <w:rFonts w:ascii="Times New Roman" w:hAnsi="Times New Roman" w:cs="Times New Roman"/>
        </w:rPr>
        <w:t>ing</w:t>
      </w:r>
      <w:r w:rsidR="00096EC3" w:rsidRPr="0020431C">
        <w:rPr>
          <w:rFonts w:ascii="Times New Roman" w:hAnsi="Times New Roman" w:cs="Times New Roman"/>
        </w:rPr>
        <w:t xml:space="preserve"> to </w:t>
      </w:r>
      <w:r w:rsidR="00571840" w:rsidRPr="0020431C">
        <w:rPr>
          <w:rFonts w:ascii="Times New Roman" w:hAnsi="Times New Roman" w:cs="Times New Roman"/>
        </w:rPr>
        <w:t xml:space="preserve">quench </w:t>
      </w:r>
      <w:r w:rsidRPr="0020431C">
        <w:rPr>
          <w:rFonts w:ascii="Times New Roman" w:hAnsi="Times New Roman" w:cs="Times New Roman"/>
        </w:rPr>
        <w:t>the intrinsic fluorescence of</w:t>
      </w:r>
      <w:r w:rsidR="00571840" w:rsidRPr="0020431C">
        <w:rPr>
          <w:rFonts w:ascii="Times New Roman" w:hAnsi="Times New Roman" w:cs="Times New Roman"/>
        </w:rPr>
        <w:t xml:space="preserve"> </w:t>
      </w:r>
      <w:r w:rsidR="00571840" w:rsidRPr="0020431C">
        <w:rPr>
          <w:rFonts w:ascii="Times New Roman" w:hAnsi="Times New Roman" w:cs="Times New Roman"/>
          <w:lang w:val="en-AU"/>
        </w:rPr>
        <w:t xml:space="preserve">α-amylase </w:t>
      </w:r>
      <w:r w:rsidR="00090A0D" w:rsidRPr="0020431C">
        <w:rPr>
          <w:rFonts w:ascii="Times New Roman" w:hAnsi="Times New Roman" w:cs="Times New Roman"/>
          <w:lang w:val="en-AU"/>
        </w:rPr>
        <w:t>with a 1:1</w:t>
      </w:r>
      <w:r w:rsidR="009E7B08" w:rsidRPr="0020431C">
        <w:rPr>
          <w:rFonts w:ascii="Times New Roman" w:hAnsi="Times New Roman" w:cs="Times New Roman"/>
          <w:lang w:val="en-AU"/>
        </w:rPr>
        <w:t xml:space="preserve"> stoichiometry</w:t>
      </w:r>
      <w:r w:rsidR="002346A4" w:rsidRPr="0020431C">
        <w:rPr>
          <w:rFonts w:ascii="Times New Roman" w:hAnsi="Times New Roman" w:cs="Times New Roman"/>
          <w:lang w:val="en-AU"/>
        </w:rPr>
        <w:t xml:space="preserve">, leading to the </w:t>
      </w:r>
      <w:r w:rsidR="00571840" w:rsidRPr="0020431C">
        <w:rPr>
          <w:rFonts w:ascii="Times New Roman" w:hAnsi="Times New Roman" w:cs="Times New Roman"/>
          <w:lang w:val="en-AU"/>
        </w:rPr>
        <w:t>decrease</w:t>
      </w:r>
      <w:r w:rsidR="002346A4" w:rsidRPr="0020431C">
        <w:rPr>
          <w:rFonts w:ascii="Times New Roman" w:hAnsi="Times New Roman" w:cs="Times New Roman"/>
          <w:lang w:val="en-AU"/>
        </w:rPr>
        <w:t xml:space="preserve"> </w:t>
      </w:r>
      <w:r w:rsidR="009802AA">
        <w:rPr>
          <w:rFonts w:ascii="Times New Roman" w:hAnsi="Times New Roman" w:cs="Times New Roman"/>
          <w:lang w:val="en-AU"/>
        </w:rPr>
        <w:t>in</w:t>
      </w:r>
      <w:r w:rsidR="00571840" w:rsidRPr="0020431C">
        <w:rPr>
          <w:rFonts w:ascii="Times New Roman" w:hAnsi="Times New Roman" w:cs="Times New Roman"/>
          <w:lang w:val="en-AU"/>
        </w:rPr>
        <w:t xml:space="preserve"> fluorescence intensity</w:t>
      </w:r>
      <w:r w:rsidR="00BE1EC0" w:rsidRPr="0020431C">
        <w:rPr>
          <w:rFonts w:ascii="Times New Roman" w:hAnsi="Times New Roman" w:cs="Times New Roman"/>
          <w:lang w:val="en-AU"/>
        </w:rPr>
        <w:t xml:space="preserve">. </w:t>
      </w:r>
      <w:r w:rsidR="00BF4BC7" w:rsidRPr="00C65A3F">
        <w:rPr>
          <w:rFonts w:ascii="Times New Roman" w:hAnsi="Times New Roman" w:cs="Times New Roman"/>
        </w:rPr>
        <w:t xml:space="preserve">This </w:t>
      </w:r>
      <w:r w:rsidR="009C158C" w:rsidRPr="00C65A3F">
        <w:rPr>
          <w:rFonts w:ascii="Times New Roman" w:hAnsi="Times New Roman" w:cs="Times New Roman"/>
        </w:rPr>
        <w:t xml:space="preserve">outcome </w:t>
      </w:r>
      <w:r w:rsidRPr="00C65A3F">
        <w:rPr>
          <w:rFonts w:ascii="Times New Roman" w:hAnsi="Times New Roman" w:cs="Times New Roman"/>
        </w:rPr>
        <w:t>is likely a result of</w:t>
      </w:r>
      <w:r w:rsidR="009C158C" w:rsidRPr="00C65A3F">
        <w:rPr>
          <w:rFonts w:ascii="Times New Roman" w:hAnsi="Times New Roman" w:cs="Times New Roman"/>
        </w:rPr>
        <w:t xml:space="preserve"> the formation of hydrogen bonds between hydrogen acceptor sites of protein and hydroxyl groups of</w:t>
      </w:r>
      <w:r w:rsidR="0020431C" w:rsidRPr="00C65A3F">
        <w:rPr>
          <w:rFonts w:ascii="Times New Roman" w:hAnsi="Times New Roman" w:cs="Times New Roman"/>
        </w:rPr>
        <w:t xml:space="preserve"> the</w:t>
      </w:r>
      <w:r w:rsidR="009C158C" w:rsidRPr="00C65A3F">
        <w:rPr>
          <w:rFonts w:ascii="Times New Roman" w:hAnsi="Times New Roman" w:cs="Times New Roman"/>
        </w:rPr>
        <w:t xml:space="preserve"> p</w:t>
      </w:r>
      <w:r w:rsidR="009F1EC2" w:rsidRPr="00C65A3F">
        <w:rPr>
          <w:rFonts w:ascii="Times New Roman" w:hAnsi="Times New Roman" w:cs="Times New Roman"/>
        </w:rPr>
        <w:t>henolic acid</w:t>
      </w:r>
      <w:r w:rsidR="009802AA" w:rsidRPr="00C65A3F">
        <w:rPr>
          <w:rFonts w:ascii="Times New Roman" w:hAnsi="Times New Roman" w:cs="Times New Roman"/>
        </w:rPr>
        <w:t>,</w:t>
      </w:r>
      <w:r w:rsidR="009C158C" w:rsidRPr="00C65A3F">
        <w:rPr>
          <w:rFonts w:ascii="Times New Roman" w:hAnsi="Times New Roman" w:cs="Times New Roman"/>
        </w:rPr>
        <w:t xml:space="preserve"> which expand</w:t>
      </w:r>
      <w:r w:rsidR="009802AA" w:rsidRPr="00C65A3F">
        <w:rPr>
          <w:rFonts w:ascii="Times New Roman" w:hAnsi="Times New Roman" w:cs="Times New Roman"/>
        </w:rPr>
        <w:t>s</w:t>
      </w:r>
      <w:r w:rsidR="009C158C" w:rsidRPr="00C65A3F">
        <w:rPr>
          <w:rFonts w:ascii="Times New Roman" w:hAnsi="Times New Roman" w:cs="Times New Roman"/>
        </w:rPr>
        <w:t xml:space="preserve"> the </w:t>
      </w:r>
      <w:r w:rsidR="009C158C" w:rsidRPr="00C65A3F">
        <w:rPr>
          <w:rFonts w:ascii="Times New Roman" w:hAnsi="Times New Roman" w:cs="Times New Roman"/>
          <w:shd w:val="clear" w:color="auto" w:fill="FFFFFF"/>
        </w:rPr>
        <w:t xml:space="preserve">π electron cloud density </w:t>
      </w:r>
      <w:r w:rsidR="003433BA" w:rsidRPr="00C65A3F">
        <w:rPr>
          <w:rFonts w:ascii="Times New Roman" w:hAnsi="Times New Roman" w:cs="Times New Roman"/>
          <w:shd w:val="clear" w:color="auto" w:fill="FFFFFF"/>
        </w:rPr>
        <w:t>in the vicinity of</w:t>
      </w:r>
      <w:r w:rsidR="009C158C" w:rsidRPr="00C65A3F">
        <w:rPr>
          <w:rFonts w:ascii="Times New Roman" w:hAnsi="Times New Roman" w:cs="Times New Roman"/>
          <w:shd w:val="clear" w:color="auto" w:fill="FFFFFF"/>
        </w:rPr>
        <w:t xml:space="preserve"> aromatic amino acid</w:t>
      </w:r>
      <w:r w:rsidR="003433BA" w:rsidRPr="00C65A3F">
        <w:rPr>
          <w:rFonts w:ascii="Times New Roman" w:hAnsi="Times New Roman" w:cs="Times New Roman"/>
          <w:shd w:val="clear" w:color="auto" w:fill="FFFFFF"/>
        </w:rPr>
        <w:t xml:space="preserve"> residues</w:t>
      </w:r>
      <w:r w:rsidR="00267357" w:rsidRPr="00C65A3F">
        <w:rPr>
          <w:rFonts w:ascii="Times New Roman" w:hAnsi="Times New Roman" w:cs="Times New Roman"/>
          <w:shd w:val="clear" w:color="auto" w:fill="FFFFFF"/>
        </w:rPr>
        <w:t xml:space="preserve"> and the phenolic ring of the ligand</w:t>
      </w:r>
      <w:r w:rsidR="009C158C" w:rsidRPr="00C65A3F">
        <w:rPr>
          <w:rFonts w:ascii="Times New Roman" w:hAnsi="Times New Roman" w:cs="Times New Roman"/>
          <w:color w:val="202124"/>
          <w:shd w:val="clear" w:color="auto" w:fill="FFFFFF"/>
        </w:rPr>
        <w:t>.</w:t>
      </w:r>
      <w:r w:rsidR="009C6DC5" w:rsidRPr="0020431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Pr="0020431C">
        <w:rPr>
          <w:rFonts w:ascii="Times New Roman" w:hAnsi="Times New Roman" w:cs="Times New Roman"/>
        </w:rPr>
        <w:t>CD and FTIR analysis showed a</w:t>
      </w:r>
      <w:r w:rsidR="007C795C" w:rsidRPr="0020431C">
        <w:rPr>
          <w:rFonts w:ascii="Times New Roman" w:hAnsi="Times New Roman" w:cs="Times New Roman"/>
          <w:color w:val="202124"/>
          <w:shd w:val="clear" w:color="auto" w:fill="FFFFFF"/>
        </w:rPr>
        <w:t xml:space="preserve">n </w:t>
      </w:r>
      <w:r w:rsidRPr="0020431C">
        <w:rPr>
          <w:rFonts w:ascii="Times New Roman" w:hAnsi="Times New Roman" w:cs="Times New Roman"/>
          <w:color w:val="202124"/>
          <w:shd w:val="clear" w:color="auto" w:fill="FFFFFF"/>
        </w:rPr>
        <w:t xml:space="preserve">increase </w:t>
      </w:r>
      <w:r w:rsidR="00267357">
        <w:rPr>
          <w:rFonts w:ascii="Times New Roman" w:hAnsi="Times New Roman" w:cs="Times New Roman"/>
          <w:color w:val="202124"/>
          <w:shd w:val="clear" w:color="auto" w:fill="FFFFFF"/>
        </w:rPr>
        <w:t>in</w:t>
      </w:r>
      <w:r w:rsidR="007C795C" w:rsidRPr="0020431C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="000F60D7" w:rsidRPr="0020431C">
        <w:rPr>
          <w:rFonts w:ascii="Times New Roman" w:hAnsi="Times New Roman" w:cs="Times New Roman"/>
        </w:rPr>
        <w:t xml:space="preserve">α-helical </w:t>
      </w:r>
      <w:r w:rsidR="00911D45">
        <w:rPr>
          <w:rFonts w:ascii="Times New Roman" w:hAnsi="Times New Roman" w:cs="Times New Roman"/>
        </w:rPr>
        <w:t xml:space="preserve">and </w:t>
      </w:r>
      <w:r w:rsidR="00A576A1" w:rsidRPr="00A576A1">
        <w:rPr>
          <w:rFonts w:ascii="Times New Roman" w:hAnsi="Times New Roman" w:cs="Times New Roman"/>
          <w:lang w:val="en-AU"/>
        </w:rPr>
        <w:t xml:space="preserve">β-sheet </w:t>
      </w:r>
      <w:r w:rsidR="000F60D7" w:rsidRPr="0020431C">
        <w:rPr>
          <w:rFonts w:ascii="Times New Roman" w:hAnsi="Times New Roman" w:cs="Times New Roman"/>
        </w:rPr>
        <w:t>components</w:t>
      </w:r>
      <w:r w:rsidR="003B35DD">
        <w:rPr>
          <w:rFonts w:ascii="Times New Roman" w:hAnsi="Times New Roman" w:cs="Times New Roman"/>
        </w:rPr>
        <w:t xml:space="preserve"> </w:t>
      </w:r>
      <w:r w:rsidR="00497F30" w:rsidRPr="0020431C">
        <w:rPr>
          <w:rFonts w:ascii="Times New Roman" w:hAnsi="Times New Roman" w:cs="Times New Roman"/>
        </w:rPr>
        <w:t>of α-amylase</w:t>
      </w:r>
      <w:r w:rsidR="000F60D7" w:rsidRPr="0020431C">
        <w:rPr>
          <w:rFonts w:ascii="Times New Roman" w:hAnsi="Times New Roman" w:cs="Times New Roman"/>
        </w:rPr>
        <w:t xml:space="preserve"> </w:t>
      </w:r>
      <w:r w:rsidR="00497F30" w:rsidRPr="0020431C">
        <w:rPr>
          <w:rFonts w:ascii="Times New Roman" w:hAnsi="Times New Roman" w:cs="Times New Roman"/>
        </w:rPr>
        <w:t>upon complexation with</w:t>
      </w:r>
      <w:r w:rsidR="000F60D7" w:rsidRPr="0020431C">
        <w:rPr>
          <w:rFonts w:ascii="Times New Roman" w:hAnsi="Times New Roman" w:cs="Times New Roman"/>
        </w:rPr>
        <w:t xml:space="preserve"> </w:t>
      </w:r>
      <w:r w:rsidR="00A576A1">
        <w:rPr>
          <w:rFonts w:ascii="Times New Roman" w:hAnsi="Times New Roman" w:cs="Times New Roman"/>
        </w:rPr>
        <w:t>gallic acid</w:t>
      </w:r>
      <w:r w:rsidR="00497F30" w:rsidRPr="0020431C">
        <w:rPr>
          <w:rFonts w:ascii="Times New Roman" w:hAnsi="Times New Roman" w:cs="Times New Roman"/>
        </w:rPr>
        <w:t>,</w:t>
      </w:r>
      <w:r w:rsidR="000F60D7" w:rsidRPr="0020431C">
        <w:rPr>
          <w:rFonts w:ascii="Times New Roman" w:hAnsi="Times New Roman" w:cs="Times New Roman"/>
        </w:rPr>
        <w:t xml:space="preserve"> </w:t>
      </w:r>
      <w:r w:rsidR="00267357">
        <w:rPr>
          <w:rFonts w:ascii="Times New Roman" w:hAnsi="Times New Roman" w:cs="Times New Roman"/>
        </w:rPr>
        <w:t xml:space="preserve">likely </w:t>
      </w:r>
      <w:r w:rsidR="00497F30" w:rsidRPr="0020431C">
        <w:rPr>
          <w:rFonts w:ascii="Times New Roman" w:hAnsi="Times New Roman" w:cs="Times New Roman"/>
        </w:rPr>
        <w:t>hampering</w:t>
      </w:r>
      <w:r w:rsidR="002839EB" w:rsidRPr="0020431C">
        <w:rPr>
          <w:rFonts w:ascii="Times New Roman" w:hAnsi="Times New Roman" w:cs="Times New Roman"/>
        </w:rPr>
        <w:t xml:space="preserve"> </w:t>
      </w:r>
      <w:r w:rsidR="00497F30" w:rsidRPr="0020431C">
        <w:rPr>
          <w:rFonts w:ascii="Times New Roman" w:hAnsi="Times New Roman" w:cs="Times New Roman"/>
        </w:rPr>
        <w:t>the channelling</w:t>
      </w:r>
      <w:r w:rsidR="002839EB" w:rsidRPr="0020431C">
        <w:rPr>
          <w:rFonts w:ascii="Times New Roman" w:hAnsi="Times New Roman" w:cs="Times New Roman"/>
        </w:rPr>
        <w:t xml:space="preserve"> of the substrate into the catalytic sites.</w:t>
      </w:r>
      <w:r w:rsidR="00BE32C5" w:rsidRPr="0020431C">
        <w:rPr>
          <w:rFonts w:ascii="Times New Roman" w:hAnsi="Times New Roman" w:cs="Times New Roman"/>
        </w:rPr>
        <w:t xml:space="preserve"> </w:t>
      </w:r>
      <w:r w:rsidR="00517490" w:rsidRPr="0020431C">
        <w:rPr>
          <w:rFonts w:ascii="Times New Roman" w:hAnsi="Times New Roman" w:cs="Times New Roman"/>
        </w:rPr>
        <w:t>K</w:t>
      </w:r>
      <w:r w:rsidR="00142B5A" w:rsidRPr="0020431C">
        <w:rPr>
          <w:rFonts w:ascii="Times New Roman" w:hAnsi="Times New Roman" w:cs="Times New Roman"/>
        </w:rPr>
        <w:t xml:space="preserve">inetic analysis, DSC </w:t>
      </w:r>
      <w:r w:rsidR="00E74F69" w:rsidRPr="0020431C">
        <w:rPr>
          <w:rFonts w:ascii="Times New Roman" w:hAnsi="Times New Roman" w:cs="Times New Roman"/>
        </w:rPr>
        <w:t>and molecular modelling</w:t>
      </w:r>
      <w:r w:rsidR="00D9478C" w:rsidRPr="0020431C">
        <w:rPr>
          <w:rFonts w:ascii="Times New Roman" w:hAnsi="Times New Roman" w:cs="Times New Roman"/>
        </w:rPr>
        <w:t xml:space="preserve"> </w:t>
      </w:r>
      <w:r w:rsidR="00267357">
        <w:rPr>
          <w:rFonts w:ascii="Times New Roman" w:hAnsi="Times New Roman" w:cs="Times New Roman"/>
        </w:rPr>
        <w:t xml:space="preserve">have also been </w:t>
      </w:r>
      <w:r w:rsidR="00D9478C" w:rsidRPr="0020431C">
        <w:rPr>
          <w:rFonts w:ascii="Times New Roman" w:hAnsi="Times New Roman" w:cs="Times New Roman"/>
        </w:rPr>
        <w:t>conducted to support</w:t>
      </w:r>
      <w:r w:rsidR="0058445E" w:rsidRPr="0020431C">
        <w:rPr>
          <w:rFonts w:ascii="Times New Roman" w:hAnsi="Times New Roman" w:cs="Times New Roman"/>
        </w:rPr>
        <w:t xml:space="preserve"> and </w:t>
      </w:r>
      <w:r w:rsidR="00517490" w:rsidRPr="0020431C">
        <w:rPr>
          <w:rFonts w:ascii="Times New Roman" w:hAnsi="Times New Roman" w:cs="Times New Roman"/>
        </w:rPr>
        <w:t xml:space="preserve">further identify the binding pocket between </w:t>
      </w:r>
      <w:r w:rsidR="00A576A1">
        <w:rPr>
          <w:rFonts w:ascii="Times New Roman" w:hAnsi="Times New Roman" w:cs="Times New Roman"/>
        </w:rPr>
        <w:t>gallic</w:t>
      </w:r>
      <w:r w:rsidR="00517490" w:rsidRPr="0020431C">
        <w:rPr>
          <w:rFonts w:ascii="Times New Roman" w:hAnsi="Times New Roman" w:cs="Times New Roman"/>
        </w:rPr>
        <w:t xml:space="preserve"> acid and </w:t>
      </w:r>
      <w:r w:rsidR="00517490" w:rsidRPr="0020431C">
        <w:rPr>
          <w:rFonts w:ascii="Times New Roman" w:hAnsi="Times New Roman" w:cs="Times New Roman"/>
          <w:lang w:val="en-AU"/>
        </w:rPr>
        <w:t>α-amylase.</w:t>
      </w:r>
    </w:p>
    <w:p w14:paraId="6BFFE9C1" w14:textId="77777777" w:rsidR="00753B12" w:rsidRPr="0020431C" w:rsidRDefault="00753B12" w:rsidP="00A25DAA">
      <w:pPr>
        <w:rPr>
          <w:rFonts w:ascii="Times New Roman" w:hAnsi="Times New Roman" w:cs="Times New Roman"/>
        </w:rPr>
      </w:pPr>
    </w:p>
    <w:p w14:paraId="0B46C28B" w14:textId="77777777" w:rsidR="004536C7" w:rsidRDefault="00666D3B" w:rsidP="004536C7">
      <w:pPr>
        <w:pStyle w:val="EndNoteBibliography"/>
        <w:ind w:left="720" w:hanging="720"/>
        <w:rPr>
          <w:rFonts w:ascii="Times New Roman" w:hAnsi="Times New Roman" w:cs="Times New Roman"/>
          <w:b/>
          <w:bCs/>
        </w:rPr>
      </w:pPr>
      <w:r w:rsidRPr="00B65055">
        <w:rPr>
          <w:rFonts w:ascii="Times New Roman" w:hAnsi="Times New Roman" w:cs="Times New Roman"/>
          <w:b/>
          <w:bCs/>
        </w:rPr>
        <w:t>Reference</w:t>
      </w:r>
      <w:r w:rsidR="00EB7EC9" w:rsidRPr="00B65055">
        <w:rPr>
          <w:rFonts w:ascii="Times New Roman" w:hAnsi="Times New Roman" w:cs="Times New Roman"/>
          <w:b/>
          <w:bCs/>
        </w:rPr>
        <w:t>s</w:t>
      </w:r>
    </w:p>
    <w:p w14:paraId="22B3F7C6" w14:textId="4ADC94D6" w:rsidR="004536C7" w:rsidRPr="0067602F" w:rsidRDefault="00666D3B" w:rsidP="0067602F">
      <w:pPr>
        <w:pStyle w:val="EndNoteBibliography"/>
        <w:ind w:left="720" w:hanging="720"/>
        <w:jc w:val="both"/>
        <w:rPr>
          <w:noProof/>
          <w:sz w:val="20"/>
          <w:szCs w:val="20"/>
        </w:rPr>
      </w:pPr>
      <w:r w:rsidRPr="0020431C">
        <w:rPr>
          <w:rFonts w:ascii="Times New Roman" w:hAnsi="Times New Roman" w:cs="Times New Roman"/>
          <w:b/>
          <w:bCs/>
        </w:rPr>
        <w:fldChar w:fldCharType="begin"/>
      </w:r>
      <w:r w:rsidRPr="00B65055">
        <w:rPr>
          <w:rFonts w:ascii="Times New Roman" w:hAnsi="Times New Roman" w:cs="Times New Roman"/>
          <w:b/>
          <w:bCs/>
        </w:rPr>
        <w:instrText xml:space="preserve"> ADDIN EN.REFLIST </w:instrText>
      </w:r>
      <w:r w:rsidRPr="0020431C">
        <w:rPr>
          <w:rFonts w:ascii="Times New Roman" w:hAnsi="Times New Roman" w:cs="Times New Roman"/>
          <w:b/>
          <w:bCs/>
        </w:rPr>
        <w:fldChar w:fldCharType="separate"/>
      </w:r>
      <w:r w:rsidR="004536C7" w:rsidRPr="004536C7">
        <w:rPr>
          <w:noProof/>
        </w:rPr>
        <w:t>1.</w:t>
      </w:r>
      <w:r w:rsidR="004536C7" w:rsidRPr="004536C7">
        <w:rPr>
          <w:noProof/>
        </w:rPr>
        <w:tab/>
        <w:t xml:space="preserve">Ferreira, P.S.; Victorelli, F.D.; Fonseca-Santos, B.; Chorilli, M. A review of analytical </w:t>
      </w:r>
      <w:r w:rsidR="004536C7" w:rsidRPr="0067602F">
        <w:rPr>
          <w:noProof/>
          <w:sz w:val="20"/>
          <w:szCs w:val="20"/>
        </w:rPr>
        <w:t xml:space="preserve">methods for p-coumaric acid in plant-based products, beverages, and biological matrices. </w:t>
      </w:r>
      <w:r w:rsidR="004536C7" w:rsidRPr="0067602F">
        <w:rPr>
          <w:i/>
          <w:noProof/>
          <w:sz w:val="20"/>
          <w:szCs w:val="20"/>
        </w:rPr>
        <w:t xml:space="preserve">Critical Reviews in Analytical Chemistry </w:t>
      </w:r>
      <w:r w:rsidR="004536C7" w:rsidRPr="0067602F">
        <w:rPr>
          <w:b/>
          <w:noProof/>
          <w:sz w:val="20"/>
          <w:szCs w:val="20"/>
        </w:rPr>
        <w:t>2019</w:t>
      </w:r>
      <w:r w:rsidR="004536C7" w:rsidRPr="0067602F">
        <w:rPr>
          <w:noProof/>
          <w:sz w:val="20"/>
          <w:szCs w:val="20"/>
        </w:rPr>
        <w:t xml:space="preserve">, </w:t>
      </w:r>
      <w:r w:rsidR="004536C7" w:rsidRPr="0067602F">
        <w:rPr>
          <w:i/>
          <w:noProof/>
          <w:sz w:val="20"/>
          <w:szCs w:val="20"/>
        </w:rPr>
        <w:t>49</w:t>
      </w:r>
      <w:r w:rsidR="004536C7" w:rsidRPr="0067602F">
        <w:rPr>
          <w:noProof/>
          <w:sz w:val="20"/>
          <w:szCs w:val="20"/>
        </w:rPr>
        <w:t>, 21-31.</w:t>
      </w:r>
    </w:p>
    <w:p w14:paraId="44D5D412" w14:textId="77777777" w:rsidR="004536C7" w:rsidRPr="0067602F" w:rsidRDefault="004536C7" w:rsidP="0067602F">
      <w:pPr>
        <w:pStyle w:val="EndNoteBibliography"/>
        <w:ind w:left="720" w:hanging="720"/>
        <w:jc w:val="both"/>
        <w:rPr>
          <w:noProof/>
          <w:sz w:val="20"/>
          <w:szCs w:val="20"/>
        </w:rPr>
      </w:pPr>
      <w:r w:rsidRPr="0067602F">
        <w:rPr>
          <w:noProof/>
          <w:sz w:val="20"/>
          <w:szCs w:val="20"/>
        </w:rPr>
        <w:t>2.</w:t>
      </w:r>
      <w:r w:rsidRPr="0067602F">
        <w:rPr>
          <w:noProof/>
          <w:sz w:val="20"/>
          <w:szCs w:val="20"/>
        </w:rPr>
        <w:tab/>
        <w:t xml:space="preserve">Sun, L.; Warren, F.J.; Gidley, M.J. Natural products for glycaemic control: Polyphenols as inhibitors of alpha-amylase. </w:t>
      </w:r>
      <w:r w:rsidRPr="0067602F">
        <w:rPr>
          <w:i/>
          <w:noProof/>
          <w:sz w:val="20"/>
          <w:szCs w:val="20"/>
        </w:rPr>
        <w:t xml:space="preserve">Trends in Food Science &amp; Technology </w:t>
      </w:r>
      <w:r w:rsidRPr="0067602F">
        <w:rPr>
          <w:b/>
          <w:noProof/>
          <w:sz w:val="20"/>
          <w:szCs w:val="20"/>
        </w:rPr>
        <w:t>2019</w:t>
      </w:r>
      <w:r w:rsidRPr="0067602F">
        <w:rPr>
          <w:noProof/>
          <w:sz w:val="20"/>
          <w:szCs w:val="20"/>
        </w:rPr>
        <w:t xml:space="preserve">, </w:t>
      </w:r>
      <w:r w:rsidRPr="0067602F">
        <w:rPr>
          <w:i/>
          <w:noProof/>
          <w:sz w:val="20"/>
          <w:szCs w:val="20"/>
        </w:rPr>
        <w:t>91</w:t>
      </w:r>
      <w:r w:rsidRPr="0067602F">
        <w:rPr>
          <w:noProof/>
          <w:sz w:val="20"/>
          <w:szCs w:val="20"/>
        </w:rPr>
        <w:t>, 262-273.</w:t>
      </w:r>
    </w:p>
    <w:p w14:paraId="3B2D0985" w14:textId="77777777" w:rsidR="004536C7" w:rsidRPr="0067602F" w:rsidRDefault="004536C7" w:rsidP="0067602F">
      <w:pPr>
        <w:pStyle w:val="EndNoteBibliography"/>
        <w:ind w:left="720" w:hanging="720"/>
        <w:jc w:val="both"/>
        <w:rPr>
          <w:noProof/>
          <w:sz w:val="20"/>
          <w:szCs w:val="20"/>
        </w:rPr>
      </w:pPr>
      <w:r w:rsidRPr="0067602F">
        <w:rPr>
          <w:noProof/>
          <w:sz w:val="20"/>
          <w:szCs w:val="20"/>
        </w:rPr>
        <w:t>3.</w:t>
      </w:r>
      <w:r w:rsidRPr="0067602F">
        <w:rPr>
          <w:noProof/>
          <w:sz w:val="20"/>
          <w:szCs w:val="20"/>
        </w:rPr>
        <w:tab/>
        <w:t xml:space="preserve">Condict, L.; Hung, A.; Ashton, J.; Kasapis, S. High-temperature binding parameters and molecular dynamics of 4-hydroxybenzoic acid and β-casein complexes, determined via the method of continuous variation and fluorescence spectroscopy. </w:t>
      </w:r>
      <w:r w:rsidRPr="0067602F">
        <w:rPr>
          <w:i/>
          <w:noProof/>
          <w:sz w:val="20"/>
          <w:szCs w:val="20"/>
        </w:rPr>
        <w:t xml:space="preserve">Food Hydrocolloids </w:t>
      </w:r>
      <w:r w:rsidRPr="0067602F">
        <w:rPr>
          <w:b/>
          <w:noProof/>
          <w:sz w:val="20"/>
          <w:szCs w:val="20"/>
        </w:rPr>
        <w:t>2021</w:t>
      </w:r>
      <w:r w:rsidRPr="0067602F">
        <w:rPr>
          <w:noProof/>
          <w:sz w:val="20"/>
          <w:szCs w:val="20"/>
        </w:rPr>
        <w:t xml:space="preserve">, </w:t>
      </w:r>
      <w:r w:rsidRPr="0067602F">
        <w:rPr>
          <w:i/>
          <w:noProof/>
          <w:sz w:val="20"/>
          <w:szCs w:val="20"/>
        </w:rPr>
        <w:t>114</w:t>
      </w:r>
      <w:r w:rsidRPr="0067602F">
        <w:rPr>
          <w:noProof/>
          <w:sz w:val="20"/>
          <w:szCs w:val="20"/>
        </w:rPr>
        <w:t>, 106567.</w:t>
      </w:r>
    </w:p>
    <w:p w14:paraId="7B17DDA6" w14:textId="77777777" w:rsidR="004536C7" w:rsidRPr="004536C7" w:rsidRDefault="004536C7" w:rsidP="0067602F">
      <w:pPr>
        <w:pStyle w:val="EndNoteBibliography"/>
        <w:ind w:left="720" w:hanging="720"/>
        <w:jc w:val="both"/>
        <w:rPr>
          <w:noProof/>
        </w:rPr>
      </w:pPr>
      <w:r w:rsidRPr="004536C7">
        <w:rPr>
          <w:noProof/>
        </w:rPr>
        <w:t>4.</w:t>
      </w:r>
      <w:r w:rsidRPr="004536C7">
        <w:rPr>
          <w:noProof/>
        </w:rPr>
        <w:tab/>
        <w:t xml:space="preserve">Abdollahi, K.; Ince, C.; Condict, L.; Hung, A.; Kasapis, S. Combined spectroscopic and molecular docking study on the pH dependence of molecular interactions between β-lactoglobulin and ferulic acid. </w:t>
      </w:r>
      <w:r w:rsidRPr="004536C7">
        <w:rPr>
          <w:i/>
          <w:noProof/>
        </w:rPr>
        <w:t xml:space="preserve">Food Hydrocolloids </w:t>
      </w:r>
      <w:r w:rsidRPr="004536C7">
        <w:rPr>
          <w:b/>
          <w:noProof/>
        </w:rPr>
        <w:t>2020</w:t>
      </w:r>
      <w:r w:rsidRPr="004536C7">
        <w:rPr>
          <w:noProof/>
        </w:rPr>
        <w:t xml:space="preserve">, </w:t>
      </w:r>
      <w:r w:rsidRPr="004536C7">
        <w:rPr>
          <w:i/>
          <w:noProof/>
        </w:rPr>
        <w:t>101</w:t>
      </w:r>
      <w:r w:rsidRPr="004536C7">
        <w:rPr>
          <w:noProof/>
        </w:rPr>
        <w:t>, 105461.</w:t>
      </w:r>
    </w:p>
    <w:p w14:paraId="5B44BE31" w14:textId="56C9A990" w:rsidR="007D7B04" w:rsidRPr="00F2099A" w:rsidRDefault="00666D3B" w:rsidP="00A25DAA">
      <w:pPr>
        <w:rPr>
          <w:rFonts w:ascii="Calibri" w:hAnsi="Calibri" w:cs="Calibri"/>
        </w:rPr>
      </w:pPr>
      <w:r w:rsidRPr="0020431C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7D7B04" w:rsidRPr="00F20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70FB" w14:textId="77777777" w:rsidR="00FD43CB" w:rsidRDefault="00FD43CB" w:rsidP="004E6AD7">
      <w:r>
        <w:separator/>
      </w:r>
    </w:p>
  </w:endnote>
  <w:endnote w:type="continuationSeparator" w:id="0">
    <w:p w14:paraId="4A78D355" w14:textId="77777777" w:rsidR="00FD43CB" w:rsidRDefault="00FD43CB" w:rsidP="004E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D1A6" w14:textId="77777777" w:rsidR="00FD43CB" w:rsidRDefault="00FD43CB" w:rsidP="004E6AD7">
      <w:r>
        <w:separator/>
      </w:r>
    </w:p>
  </w:footnote>
  <w:footnote w:type="continuationSeparator" w:id="0">
    <w:p w14:paraId="68D1AAC5" w14:textId="77777777" w:rsidR="00FD43CB" w:rsidRDefault="00FD43CB" w:rsidP="004E6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DPI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9pzs9fvlt2frzee9vnpwesz5592v2feztsz&quot;&gt;My EndNote Library&lt;record-ids&gt;&lt;item&gt;298&lt;/item&gt;&lt;item&gt;301&lt;/item&gt;&lt;item&gt;318&lt;/item&gt;&lt;item&gt;319&lt;/item&gt;&lt;/record-ids&gt;&lt;/item&gt;&lt;/Libraries&gt;"/>
  </w:docVars>
  <w:rsids>
    <w:rsidRoot w:val="00574523"/>
    <w:rsid w:val="000012EC"/>
    <w:rsid w:val="00004999"/>
    <w:rsid w:val="00007F50"/>
    <w:rsid w:val="0001522D"/>
    <w:rsid w:val="00021244"/>
    <w:rsid w:val="0003457C"/>
    <w:rsid w:val="00055B24"/>
    <w:rsid w:val="00064540"/>
    <w:rsid w:val="000756A4"/>
    <w:rsid w:val="00082B02"/>
    <w:rsid w:val="0008796C"/>
    <w:rsid w:val="00090A0D"/>
    <w:rsid w:val="00096EC3"/>
    <w:rsid w:val="000A10CB"/>
    <w:rsid w:val="000A13F9"/>
    <w:rsid w:val="000A1AE1"/>
    <w:rsid w:val="000A3FD9"/>
    <w:rsid w:val="000C180D"/>
    <w:rsid w:val="000C4427"/>
    <w:rsid w:val="000C5493"/>
    <w:rsid w:val="000C6273"/>
    <w:rsid w:val="000D42B4"/>
    <w:rsid w:val="000E1AB6"/>
    <w:rsid w:val="000E284E"/>
    <w:rsid w:val="000F4C90"/>
    <w:rsid w:val="000F60D7"/>
    <w:rsid w:val="0011178E"/>
    <w:rsid w:val="001219D4"/>
    <w:rsid w:val="001244E5"/>
    <w:rsid w:val="00124F83"/>
    <w:rsid w:val="00132920"/>
    <w:rsid w:val="001412A5"/>
    <w:rsid w:val="00142B5A"/>
    <w:rsid w:val="00161F0A"/>
    <w:rsid w:val="00162DF5"/>
    <w:rsid w:val="0017061B"/>
    <w:rsid w:val="00171981"/>
    <w:rsid w:val="0018117C"/>
    <w:rsid w:val="00183C17"/>
    <w:rsid w:val="001A7730"/>
    <w:rsid w:val="001B7EAC"/>
    <w:rsid w:val="001C1437"/>
    <w:rsid w:val="001C2A1C"/>
    <w:rsid w:val="001C517C"/>
    <w:rsid w:val="001D3069"/>
    <w:rsid w:val="001D313D"/>
    <w:rsid w:val="001E0442"/>
    <w:rsid w:val="001E3390"/>
    <w:rsid w:val="001E671A"/>
    <w:rsid w:val="0020431C"/>
    <w:rsid w:val="00207C01"/>
    <w:rsid w:val="00207F24"/>
    <w:rsid w:val="002158B1"/>
    <w:rsid w:val="00220C7F"/>
    <w:rsid w:val="00221983"/>
    <w:rsid w:val="00225C45"/>
    <w:rsid w:val="00232B8B"/>
    <w:rsid w:val="002346A4"/>
    <w:rsid w:val="002412DB"/>
    <w:rsid w:val="00267357"/>
    <w:rsid w:val="002839EB"/>
    <w:rsid w:val="00290F6E"/>
    <w:rsid w:val="002940A6"/>
    <w:rsid w:val="002A24F7"/>
    <w:rsid w:val="002A64AB"/>
    <w:rsid w:val="002D6A01"/>
    <w:rsid w:val="002D7C8B"/>
    <w:rsid w:val="002E4B06"/>
    <w:rsid w:val="002F00CA"/>
    <w:rsid w:val="003248EF"/>
    <w:rsid w:val="003331C9"/>
    <w:rsid w:val="0033634B"/>
    <w:rsid w:val="003412E5"/>
    <w:rsid w:val="003433BA"/>
    <w:rsid w:val="00346ABD"/>
    <w:rsid w:val="0035237C"/>
    <w:rsid w:val="00352FE7"/>
    <w:rsid w:val="0037295A"/>
    <w:rsid w:val="003747CD"/>
    <w:rsid w:val="003818BA"/>
    <w:rsid w:val="00383BCE"/>
    <w:rsid w:val="003933D4"/>
    <w:rsid w:val="003976E1"/>
    <w:rsid w:val="003A1946"/>
    <w:rsid w:val="003B35DD"/>
    <w:rsid w:val="003C0E7D"/>
    <w:rsid w:val="003C0EF1"/>
    <w:rsid w:val="003C361D"/>
    <w:rsid w:val="003D2443"/>
    <w:rsid w:val="003D2B40"/>
    <w:rsid w:val="003E405A"/>
    <w:rsid w:val="003F5B4E"/>
    <w:rsid w:val="003F61C6"/>
    <w:rsid w:val="004118CA"/>
    <w:rsid w:val="0041349D"/>
    <w:rsid w:val="0042513F"/>
    <w:rsid w:val="004345EC"/>
    <w:rsid w:val="00440133"/>
    <w:rsid w:val="00440256"/>
    <w:rsid w:val="0044404C"/>
    <w:rsid w:val="0044579D"/>
    <w:rsid w:val="004536C7"/>
    <w:rsid w:val="0046074D"/>
    <w:rsid w:val="004635EB"/>
    <w:rsid w:val="00463746"/>
    <w:rsid w:val="00463D90"/>
    <w:rsid w:val="00465896"/>
    <w:rsid w:val="004674F9"/>
    <w:rsid w:val="00470733"/>
    <w:rsid w:val="004830F0"/>
    <w:rsid w:val="00485C49"/>
    <w:rsid w:val="00493BAB"/>
    <w:rsid w:val="00497F30"/>
    <w:rsid w:val="004A05B5"/>
    <w:rsid w:val="004A13FE"/>
    <w:rsid w:val="004B5451"/>
    <w:rsid w:val="004B6283"/>
    <w:rsid w:val="004C4AA2"/>
    <w:rsid w:val="004C58D4"/>
    <w:rsid w:val="004C7EE8"/>
    <w:rsid w:val="004D25A1"/>
    <w:rsid w:val="004E6AD7"/>
    <w:rsid w:val="00500B4B"/>
    <w:rsid w:val="00510C35"/>
    <w:rsid w:val="00517490"/>
    <w:rsid w:val="00526DDA"/>
    <w:rsid w:val="00534C76"/>
    <w:rsid w:val="00535E3E"/>
    <w:rsid w:val="00544A1E"/>
    <w:rsid w:val="0056493C"/>
    <w:rsid w:val="00571840"/>
    <w:rsid w:val="0057340E"/>
    <w:rsid w:val="00574523"/>
    <w:rsid w:val="00574BF6"/>
    <w:rsid w:val="00576657"/>
    <w:rsid w:val="0058445E"/>
    <w:rsid w:val="005935DE"/>
    <w:rsid w:val="005B1150"/>
    <w:rsid w:val="005B3C86"/>
    <w:rsid w:val="005D41BB"/>
    <w:rsid w:val="005E73FD"/>
    <w:rsid w:val="00600D15"/>
    <w:rsid w:val="00610DE9"/>
    <w:rsid w:val="00616344"/>
    <w:rsid w:val="00626B9F"/>
    <w:rsid w:val="00630942"/>
    <w:rsid w:val="0064312C"/>
    <w:rsid w:val="0065231C"/>
    <w:rsid w:val="00652FE7"/>
    <w:rsid w:val="00653C37"/>
    <w:rsid w:val="00661ABC"/>
    <w:rsid w:val="00666D3B"/>
    <w:rsid w:val="0067602F"/>
    <w:rsid w:val="00681E5E"/>
    <w:rsid w:val="006873D4"/>
    <w:rsid w:val="006932B3"/>
    <w:rsid w:val="006B5BB6"/>
    <w:rsid w:val="006B72C1"/>
    <w:rsid w:val="006D124A"/>
    <w:rsid w:val="006D7BB8"/>
    <w:rsid w:val="006E5E52"/>
    <w:rsid w:val="006F3F41"/>
    <w:rsid w:val="006F4712"/>
    <w:rsid w:val="00715378"/>
    <w:rsid w:val="0071714F"/>
    <w:rsid w:val="007209C6"/>
    <w:rsid w:val="00722C1E"/>
    <w:rsid w:val="00753B12"/>
    <w:rsid w:val="00772D10"/>
    <w:rsid w:val="0078022C"/>
    <w:rsid w:val="00782D94"/>
    <w:rsid w:val="00787975"/>
    <w:rsid w:val="007B7DF1"/>
    <w:rsid w:val="007C69C8"/>
    <w:rsid w:val="007C744A"/>
    <w:rsid w:val="007C795C"/>
    <w:rsid w:val="007D3705"/>
    <w:rsid w:val="007D7B04"/>
    <w:rsid w:val="007E14B0"/>
    <w:rsid w:val="007E1AAC"/>
    <w:rsid w:val="008015D2"/>
    <w:rsid w:val="0080208E"/>
    <w:rsid w:val="0080614F"/>
    <w:rsid w:val="00811ABD"/>
    <w:rsid w:val="00812236"/>
    <w:rsid w:val="008129C1"/>
    <w:rsid w:val="0082090C"/>
    <w:rsid w:val="00824EB3"/>
    <w:rsid w:val="00825F27"/>
    <w:rsid w:val="00837E7D"/>
    <w:rsid w:val="0085275D"/>
    <w:rsid w:val="00871B25"/>
    <w:rsid w:val="008740FA"/>
    <w:rsid w:val="00893CDD"/>
    <w:rsid w:val="00894165"/>
    <w:rsid w:val="00895519"/>
    <w:rsid w:val="008D524E"/>
    <w:rsid w:val="008E73DB"/>
    <w:rsid w:val="008F1D01"/>
    <w:rsid w:val="009000D7"/>
    <w:rsid w:val="00911D45"/>
    <w:rsid w:val="00912A8D"/>
    <w:rsid w:val="00946AF6"/>
    <w:rsid w:val="0095736B"/>
    <w:rsid w:val="0097156F"/>
    <w:rsid w:val="00972D9F"/>
    <w:rsid w:val="009752E7"/>
    <w:rsid w:val="009802AA"/>
    <w:rsid w:val="00982B99"/>
    <w:rsid w:val="00987538"/>
    <w:rsid w:val="00987C8D"/>
    <w:rsid w:val="00990262"/>
    <w:rsid w:val="009907A0"/>
    <w:rsid w:val="009969BB"/>
    <w:rsid w:val="009A20DD"/>
    <w:rsid w:val="009A329B"/>
    <w:rsid w:val="009A3718"/>
    <w:rsid w:val="009B72E8"/>
    <w:rsid w:val="009C158C"/>
    <w:rsid w:val="009C6B3E"/>
    <w:rsid w:val="009C6DC5"/>
    <w:rsid w:val="009C6DD2"/>
    <w:rsid w:val="009E7B08"/>
    <w:rsid w:val="009E7D6A"/>
    <w:rsid w:val="009F1EC2"/>
    <w:rsid w:val="009F5BF2"/>
    <w:rsid w:val="00A02E65"/>
    <w:rsid w:val="00A25DAA"/>
    <w:rsid w:val="00A356CD"/>
    <w:rsid w:val="00A52E15"/>
    <w:rsid w:val="00A576A1"/>
    <w:rsid w:val="00A726AC"/>
    <w:rsid w:val="00A86FFB"/>
    <w:rsid w:val="00A94EE4"/>
    <w:rsid w:val="00AA24CB"/>
    <w:rsid w:val="00AA50A1"/>
    <w:rsid w:val="00AB053C"/>
    <w:rsid w:val="00AC20F9"/>
    <w:rsid w:val="00AC4C0F"/>
    <w:rsid w:val="00AE2DF2"/>
    <w:rsid w:val="00B00EA4"/>
    <w:rsid w:val="00B1573C"/>
    <w:rsid w:val="00B210E0"/>
    <w:rsid w:val="00B41D03"/>
    <w:rsid w:val="00B5023F"/>
    <w:rsid w:val="00B514E2"/>
    <w:rsid w:val="00B5329A"/>
    <w:rsid w:val="00B547DC"/>
    <w:rsid w:val="00B55771"/>
    <w:rsid w:val="00B56DCF"/>
    <w:rsid w:val="00B64FB7"/>
    <w:rsid w:val="00B65055"/>
    <w:rsid w:val="00B66914"/>
    <w:rsid w:val="00B90CB7"/>
    <w:rsid w:val="00BB258C"/>
    <w:rsid w:val="00BB5B0D"/>
    <w:rsid w:val="00BC0DEA"/>
    <w:rsid w:val="00BC655D"/>
    <w:rsid w:val="00BC7318"/>
    <w:rsid w:val="00BD4699"/>
    <w:rsid w:val="00BE1EC0"/>
    <w:rsid w:val="00BE32C5"/>
    <w:rsid w:val="00BF4BC7"/>
    <w:rsid w:val="00C01C9C"/>
    <w:rsid w:val="00C22EA0"/>
    <w:rsid w:val="00C50110"/>
    <w:rsid w:val="00C65A3F"/>
    <w:rsid w:val="00C753B8"/>
    <w:rsid w:val="00CA2ADF"/>
    <w:rsid w:val="00CB0B0F"/>
    <w:rsid w:val="00CC6390"/>
    <w:rsid w:val="00CE1A0E"/>
    <w:rsid w:val="00CE47A1"/>
    <w:rsid w:val="00CF0453"/>
    <w:rsid w:val="00D05E6C"/>
    <w:rsid w:val="00D20FA5"/>
    <w:rsid w:val="00D31C2F"/>
    <w:rsid w:val="00D47E64"/>
    <w:rsid w:val="00D6783E"/>
    <w:rsid w:val="00D75141"/>
    <w:rsid w:val="00D75CC3"/>
    <w:rsid w:val="00D77D20"/>
    <w:rsid w:val="00D8530F"/>
    <w:rsid w:val="00D87AB8"/>
    <w:rsid w:val="00D9478C"/>
    <w:rsid w:val="00D952BF"/>
    <w:rsid w:val="00D96063"/>
    <w:rsid w:val="00DA4C89"/>
    <w:rsid w:val="00DA654D"/>
    <w:rsid w:val="00DB46F3"/>
    <w:rsid w:val="00DC48F4"/>
    <w:rsid w:val="00DC6CCD"/>
    <w:rsid w:val="00DD507F"/>
    <w:rsid w:val="00DF1D68"/>
    <w:rsid w:val="00DF4FEB"/>
    <w:rsid w:val="00E02E10"/>
    <w:rsid w:val="00E038F3"/>
    <w:rsid w:val="00E05E52"/>
    <w:rsid w:val="00E1357D"/>
    <w:rsid w:val="00E14CFF"/>
    <w:rsid w:val="00E31704"/>
    <w:rsid w:val="00E3408A"/>
    <w:rsid w:val="00E42AF1"/>
    <w:rsid w:val="00E440EE"/>
    <w:rsid w:val="00E53041"/>
    <w:rsid w:val="00E54CCA"/>
    <w:rsid w:val="00E61A19"/>
    <w:rsid w:val="00E623A4"/>
    <w:rsid w:val="00E74F69"/>
    <w:rsid w:val="00E85346"/>
    <w:rsid w:val="00E85ED7"/>
    <w:rsid w:val="00E8742A"/>
    <w:rsid w:val="00E901E8"/>
    <w:rsid w:val="00EA1352"/>
    <w:rsid w:val="00EA5791"/>
    <w:rsid w:val="00EB0E62"/>
    <w:rsid w:val="00EB0EDA"/>
    <w:rsid w:val="00EB7EC9"/>
    <w:rsid w:val="00EC407C"/>
    <w:rsid w:val="00EE52C6"/>
    <w:rsid w:val="00EF0155"/>
    <w:rsid w:val="00F0038C"/>
    <w:rsid w:val="00F04F0F"/>
    <w:rsid w:val="00F12049"/>
    <w:rsid w:val="00F2099A"/>
    <w:rsid w:val="00F25C48"/>
    <w:rsid w:val="00F31E24"/>
    <w:rsid w:val="00F3683C"/>
    <w:rsid w:val="00F5002F"/>
    <w:rsid w:val="00F52FF6"/>
    <w:rsid w:val="00F634D5"/>
    <w:rsid w:val="00F63D01"/>
    <w:rsid w:val="00F64C0E"/>
    <w:rsid w:val="00F74B8C"/>
    <w:rsid w:val="00F76043"/>
    <w:rsid w:val="00F7761C"/>
    <w:rsid w:val="00F86CDB"/>
    <w:rsid w:val="00F9057B"/>
    <w:rsid w:val="00F9288A"/>
    <w:rsid w:val="00FA02F8"/>
    <w:rsid w:val="00FA0FF0"/>
    <w:rsid w:val="00FA15B6"/>
    <w:rsid w:val="00FA645D"/>
    <w:rsid w:val="00FA7128"/>
    <w:rsid w:val="00FB6D35"/>
    <w:rsid w:val="00FD43CB"/>
    <w:rsid w:val="00F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8FACD"/>
  <w15:chartTrackingRefBased/>
  <w15:docId w15:val="{B1F41B47-7EED-4346-8CB5-100442AA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45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5745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EndNoteBibliographyTitle">
    <w:name w:val="EndNote Bibliography Title"/>
    <w:basedOn w:val="Normal"/>
    <w:link w:val="EndNoteBibliographyTitleChar"/>
    <w:rsid w:val="00666D3B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66D3B"/>
    <w:rPr>
      <w:rFonts w:ascii="Calibri" w:hAnsi="Calibri" w:cs="Calibri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666D3B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666D3B"/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79D6DE805B140A66629C655C91B5F" ma:contentTypeVersion="14" ma:contentTypeDescription="Create a new document." ma:contentTypeScope="" ma:versionID="4be4f45e37bc875e9c4ea34a7d9ef909">
  <xsd:schema xmlns:xsd="http://www.w3.org/2001/XMLSchema" xmlns:xs="http://www.w3.org/2001/XMLSchema" xmlns:p="http://schemas.microsoft.com/office/2006/metadata/properties" xmlns:ns3="1a551a2b-56ff-42de-89a9-4bc890ac7f16" xmlns:ns4="8fc7c836-23c5-4c38-ad6b-b0992fdd7090" targetNamespace="http://schemas.microsoft.com/office/2006/metadata/properties" ma:root="true" ma:fieldsID="ae71428c0adce5307cecd2b4245bb4d2" ns3:_="" ns4:_="">
    <xsd:import namespace="1a551a2b-56ff-42de-89a9-4bc890ac7f16"/>
    <xsd:import namespace="8fc7c836-23c5-4c38-ad6b-b0992fdd70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51a2b-56ff-42de-89a9-4bc890ac7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7c836-23c5-4c38-ad6b-b0992fdd7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6FBD5-DB04-49AB-8EEA-03DA77992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51a2b-56ff-42de-89a9-4bc890ac7f16"/>
    <ds:schemaRef ds:uri="8fc7c836-23c5-4c38-ad6b-b0992fdd7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D823B-DA56-7C48-8675-33BFADB33B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A95DB7-8A3D-4D19-AE88-AA3FA3371C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73C7DB-C99D-4501-97C4-9C8E290DEE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1171</Words>
  <Characters>6677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Yanyi Huang</dc:creator>
  <cp:keywords/>
  <dc:description/>
  <cp:lastModifiedBy>Yanyi Huang</cp:lastModifiedBy>
  <cp:revision>2</cp:revision>
  <cp:lastPrinted>2022-05-09T02:28:00Z</cp:lastPrinted>
  <dcterms:created xsi:type="dcterms:W3CDTF">2022-12-22T06:15:00Z</dcterms:created>
  <dcterms:modified xsi:type="dcterms:W3CDTF">2022-12-22T06:15:00Z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0x0101008F479D6DE805B140A66629C655C91B5F</vt:lpwstr>
  </property>
  <property fmtid="{D5CDD505-2E9C-101B-9397-08002B2CF9AE}" pid="3" name="MSIP_Label_1b52b3a1-dbcb-41fb-a452-370cf542753f_Enabled">
    <vt:lpwstr>true</vt:lpwstr>
  </property>
  <property fmtid="{D5CDD505-2E9C-101B-9397-08002B2CF9AE}" pid="4" name="MSIP_Label_1b52b3a1-dbcb-41fb-a452-370cf542753f_SetDate">
    <vt:lpwstr>2022-05-09T00:35:40Z</vt:lpwstr>
  </property>
  <property fmtid="{D5CDD505-2E9C-101B-9397-08002B2CF9AE}" pid="5" name="MSIP_Label_1b52b3a1-dbcb-41fb-a452-370cf542753f_Method">
    <vt:lpwstr>Privileged</vt:lpwstr>
  </property>
  <property fmtid="{D5CDD505-2E9C-101B-9397-08002B2CF9AE}" pid="6" name="MSIP_Label_1b52b3a1-dbcb-41fb-a452-370cf542753f_Name">
    <vt:lpwstr>Public</vt:lpwstr>
  </property>
  <property fmtid="{D5CDD505-2E9C-101B-9397-08002B2CF9AE}" pid="7" name="MSIP_Label_1b52b3a1-dbcb-41fb-a452-370cf542753f_SiteId">
    <vt:lpwstr>d1323671-cdbe-4417-b4d4-bdb24b51316b</vt:lpwstr>
  </property>
  <property fmtid="{D5CDD505-2E9C-101B-9397-08002B2CF9AE}" pid="8" name="MSIP_Label_1b52b3a1-dbcb-41fb-a452-370cf542753f_ActionId">
    <vt:lpwstr>a9597d5c-0bbb-4e0b-b2e4-6e2ce4b1cc13</vt:lpwstr>
  </property>
  <property fmtid="{D5CDD505-2E9C-101B-9397-08002B2CF9AE}" pid="9" name="MSIP_Label_1b52b3a1-dbcb-41fb-a452-370cf542753f_ContentBits">
    <vt:lpwstr>0</vt:lpwstr>
  </property>
</Properties>
</file>