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FC73F" w14:textId="77777777" w:rsidR="00E67B17" w:rsidRPr="00B12832" w:rsidRDefault="00E67B1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B12832">
        <w:rPr>
          <w:rFonts w:ascii="Arial" w:hAnsi="Arial" w:cs="Arial"/>
          <w:b/>
          <w:bCs/>
          <w:sz w:val="32"/>
          <w:szCs w:val="32"/>
          <w:lang w:val="en-GB"/>
        </w:rPr>
        <w:t xml:space="preserve">Dextrans of </w:t>
      </w:r>
      <w:r w:rsidRPr="00B12832">
        <w:rPr>
          <w:rFonts w:ascii="Arial" w:hAnsi="Arial" w:cs="Arial"/>
          <w:b/>
          <w:bCs/>
          <w:i/>
          <w:sz w:val="32"/>
          <w:szCs w:val="32"/>
          <w:lang w:val="en-GB"/>
        </w:rPr>
        <w:t>Weissella cibaria</w:t>
      </w:r>
      <w:r w:rsidRPr="00B12832">
        <w:rPr>
          <w:rFonts w:ascii="Arial" w:hAnsi="Arial" w:cs="Arial"/>
          <w:b/>
          <w:bCs/>
          <w:sz w:val="32"/>
          <w:szCs w:val="32"/>
          <w:lang w:val="en-GB"/>
        </w:rPr>
        <w:t>: from structure to functionality</w:t>
      </w:r>
    </w:p>
    <w:p w14:paraId="383B5AFC" w14:textId="77777777" w:rsidR="00DB5DA7" w:rsidRPr="00B12832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581E37A2" w14:textId="77777777" w:rsidR="00DB5DA7" w:rsidRDefault="00C20F22">
      <w:pPr>
        <w:jc w:val="both"/>
        <w:rPr>
          <w:sz w:val="24"/>
          <w:szCs w:val="24"/>
          <w:lang w:val="en-GB"/>
        </w:rPr>
      </w:pPr>
      <w:r w:rsidRPr="00B12832">
        <w:rPr>
          <w:sz w:val="24"/>
          <w:szCs w:val="24"/>
          <w:lang w:val="en-GB"/>
        </w:rPr>
        <w:t>C Nachtigall</w:t>
      </w:r>
      <w:r w:rsidR="00DB5DA7" w:rsidRPr="00B12832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 w:rsidR="00A01C04">
        <w:rPr>
          <w:sz w:val="24"/>
          <w:szCs w:val="24"/>
          <w:lang w:val="en-GB"/>
        </w:rPr>
        <w:t>R Plebst</w:t>
      </w:r>
      <w:r w:rsidR="00A01C04" w:rsidRPr="00A01C04">
        <w:rPr>
          <w:sz w:val="24"/>
          <w:szCs w:val="24"/>
          <w:vertAlign w:val="superscript"/>
          <w:lang w:val="en-GB"/>
        </w:rPr>
        <w:t>1</w:t>
      </w:r>
      <w:r w:rsidR="00A01C04">
        <w:rPr>
          <w:sz w:val="24"/>
          <w:szCs w:val="24"/>
          <w:lang w:val="en-GB"/>
        </w:rPr>
        <w:t xml:space="preserve">, </w:t>
      </w:r>
      <w:r w:rsidR="00AB7372">
        <w:rPr>
          <w:sz w:val="24"/>
          <w:szCs w:val="24"/>
          <w:lang w:val="en-GB"/>
        </w:rPr>
        <w:t>V Hassler</w:t>
      </w:r>
      <w:r w:rsidR="00AB7372" w:rsidRPr="00AB7372">
        <w:rPr>
          <w:sz w:val="24"/>
          <w:szCs w:val="24"/>
          <w:vertAlign w:val="superscript"/>
          <w:lang w:val="en-GB"/>
        </w:rPr>
        <w:t>2</w:t>
      </w:r>
      <w:r w:rsidR="00AB7372">
        <w:rPr>
          <w:sz w:val="24"/>
          <w:szCs w:val="24"/>
          <w:lang w:val="en-GB"/>
        </w:rPr>
        <w:t>, D Wefers</w:t>
      </w:r>
      <w:r w:rsidR="00AB7372" w:rsidRPr="00AB7372">
        <w:rPr>
          <w:sz w:val="24"/>
          <w:szCs w:val="24"/>
          <w:vertAlign w:val="superscript"/>
          <w:lang w:val="en-GB"/>
        </w:rPr>
        <w:t>2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H Rohm</w:t>
      </w:r>
      <w:r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GB"/>
        </w:rPr>
        <w:t>D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Jaros</w:t>
      </w:r>
      <w:r>
        <w:rPr>
          <w:sz w:val="24"/>
          <w:szCs w:val="24"/>
          <w:vertAlign w:val="superscript"/>
          <w:lang w:val="en-GB"/>
        </w:rPr>
        <w:t>1</w:t>
      </w:r>
    </w:p>
    <w:p w14:paraId="1A492F1A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04A0A57B" w14:textId="77777777" w:rsidR="00DB5DA7" w:rsidRPr="00AB7372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18098E">
        <w:rPr>
          <w:i/>
          <w:iCs/>
          <w:sz w:val="24"/>
          <w:szCs w:val="24"/>
          <w:lang w:val="en-GB"/>
        </w:rPr>
        <w:t>Chair of Food Engineering,</w:t>
      </w:r>
      <w:r w:rsidR="006164DB">
        <w:rPr>
          <w:i/>
          <w:iCs/>
          <w:sz w:val="24"/>
          <w:szCs w:val="24"/>
          <w:lang w:val="en-GB"/>
        </w:rPr>
        <w:t xml:space="preserve"> Institute of Natural Materials Technology,</w:t>
      </w:r>
      <w:r w:rsidR="0018098E">
        <w:rPr>
          <w:i/>
          <w:iCs/>
          <w:sz w:val="24"/>
          <w:szCs w:val="24"/>
          <w:lang w:val="en-GB"/>
        </w:rPr>
        <w:t xml:space="preserve"> </w:t>
      </w:r>
      <w:r w:rsidR="0018098E" w:rsidRPr="00AB7372">
        <w:rPr>
          <w:i/>
          <w:iCs/>
          <w:sz w:val="24"/>
          <w:szCs w:val="24"/>
          <w:lang w:val="en-GB"/>
        </w:rPr>
        <w:t>Technische Universität Dresden, 01062 Dresden, Germany</w:t>
      </w:r>
    </w:p>
    <w:p w14:paraId="21F91988" w14:textId="23136308" w:rsidR="00DB5DA7" w:rsidRPr="00AB7372" w:rsidRDefault="00DB5DA7">
      <w:pPr>
        <w:jc w:val="both"/>
        <w:rPr>
          <w:i/>
          <w:iCs/>
          <w:sz w:val="24"/>
          <w:szCs w:val="24"/>
          <w:lang w:val="en-US"/>
        </w:rPr>
      </w:pPr>
      <w:r w:rsidRPr="00AB7372">
        <w:rPr>
          <w:i/>
          <w:iCs/>
          <w:sz w:val="24"/>
          <w:szCs w:val="24"/>
          <w:vertAlign w:val="superscript"/>
          <w:lang w:val="en-US"/>
        </w:rPr>
        <w:t>2</w:t>
      </w:r>
      <w:r w:rsidR="00AB7372" w:rsidRPr="00AB7372">
        <w:rPr>
          <w:i/>
          <w:iCs/>
          <w:sz w:val="24"/>
          <w:szCs w:val="24"/>
          <w:lang w:val="en-US"/>
        </w:rPr>
        <w:t>Institute of Chemistry</w:t>
      </w:r>
      <w:r w:rsidR="00A260B7">
        <w:rPr>
          <w:i/>
          <w:iCs/>
          <w:sz w:val="24"/>
          <w:szCs w:val="24"/>
          <w:lang w:val="en-US"/>
        </w:rPr>
        <w:t>, Food Chemistry – Functional food</w:t>
      </w:r>
      <w:r w:rsidR="00AB7372" w:rsidRPr="00AB7372">
        <w:rPr>
          <w:i/>
          <w:iCs/>
          <w:sz w:val="24"/>
          <w:szCs w:val="24"/>
          <w:lang w:val="en-US"/>
        </w:rPr>
        <w:t xml:space="preserve">, Martin Luther </w:t>
      </w:r>
      <w:r w:rsidR="00A260B7" w:rsidRPr="00AB7372">
        <w:rPr>
          <w:i/>
          <w:iCs/>
          <w:sz w:val="24"/>
          <w:szCs w:val="24"/>
          <w:lang w:val="en-US"/>
        </w:rPr>
        <w:t>Universit</w:t>
      </w:r>
      <w:r w:rsidR="00A260B7">
        <w:rPr>
          <w:i/>
          <w:iCs/>
          <w:sz w:val="24"/>
          <w:szCs w:val="24"/>
          <w:lang w:val="en-US"/>
        </w:rPr>
        <w:t>y</w:t>
      </w:r>
      <w:r w:rsidR="00A260B7" w:rsidRPr="00AB7372">
        <w:rPr>
          <w:i/>
          <w:iCs/>
          <w:sz w:val="24"/>
          <w:szCs w:val="24"/>
          <w:lang w:val="en-US"/>
        </w:rPr>
        <w:t xml:space="preserve"> </w:t>
      </w:r>
      <w:r w:rsidR="00AB7372" w:rsidRPr="00AB7372">
        <w:rPr>
          <w:i/>
          <w:iCs/>
          <w:sz w:val="24"/>
          <w:szCs w:val="24"/>
          <w:lang w:val="en-US"/>
        </w:rPr>
        <w:t>Halle-Wittenberg, 06120 Halle (Saale), Germany</w:t>
      </w:r>
    </w:p>
    <w:p w14:paraId="6C553292" w14:textId="77777777" w:rsidR="00DB5DA7" w:rsidRPr="00CC5CDE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1B8205C6" w14:textId="77777777" w:rsidR="00DB5DA7" w:rsidRPr="00CC5CDE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662444C9" w14:textId="76200AE6" w:rsidR="00B51236" w:rsidRDefault="005F3A68" w:rsidP="00CC5CDE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</w:t>
      </w:r>
      <w:r w:rsidRPr="00CC5CDE">
        <w:rPr>
          <w:sz w:val="22"/>
          <w:szCs w:val="22"/>
          <w:lang w:val="en-GB"/>
        </w:rPr>
        <w:t>uring the manufacture of fermented milk products</w:t>
      </w:r>
      <w:r>
        <w:rPr>
          <w:sz w:val="22"/>
          <w:szCs w:val="22"/>
          <w:lang w:val="en-GB"/>
        </w:rPr>
        <w:t>, s</w:t>
      </w:r>
      <w:r w:rsidR="00CC5CDE" w:rsidRPr="00CC5CDE">
        <w:rPr>
          <w:sz w:val="22"/>
          <w:szCs w:val="22"/>
          <w:lang w:val="en-GB"/>
        </w:rPr>
        <w:t xml:space="preserve">ome lactic acid bacteria </w:t>
      </w:r>
      <w:r w:rsidR="001B5FC5">
        <w:rPr>
          <w:sz w:val="22"/>
          <w:szCs w:val="22"/>
          <w:lang w:val="en-GB"/>
        </w:rPr>
        <w:t xml:space="preserve">starters </w:t>
      </w:r>
      <w:r w:rsidR="00CC5CDE" w:rsidRPr="00CC5CDE">
        <w:rPr>
          <w:sz w:val="22"/>
          <w:szCs w:val="22"/>
          <w:lang w:val="en-GB"/>
        </w:rPr>
        <w:t xml:space="preserve">are </w:t>
      </w:r>
      <w:r w:rsidR="003544E7">
        <w:rPr>
          <w:sz w:val="22"/>
          <w:szCs w:val="22"/>
          <w:lang w:val="en-GB"/>
        </w:rPr>
        <w:t>able to p</w:t>
      </w:r>
      <w:r w:rsidR="00CC5CDE" w:rsidRPr="00CC5CDE">
        <w:rPr>
          <w:sz w:val="22"/>
          <w:szCs w:val="22"/>
          <w:lang w:val="en-GB"/>
        </w:rPr>
        <w:t>roduc</w:t>
      </w:r>
      <w:r w:rsidR="003544E7">
        <w:rPr>
          <w:sz w:val="22"/>
          <w:szCs w:val="22"/>
          <w:lang w:val="en-GB"/>
        </w:rPr>
        <w:t>e</w:t>
      </w:r>
      <w:r w:rsidR="00CC5CDE" w:rsidRPr="00CC5CDE">
        <w:rPr>
          <w:sz w:val="22"/>
          <w:szCs w:val="22"/>
          <w:lang w:val="en-GB"/>
        </w:rPr>
        <w:t xml:space="preserve"> exopolysaccharides</w:t>
      </w:r>
      <w:r w:rsidR="00945701">
        <w:rPr>
          <w:sz w:val="22"/>
          <w:szCs w:val="22"/>
          <w:lang w:val="en-GB"/>
        </w:rPr>
        <w:t xml:space="preserve"> (EPS)</w:t>
      </w:r>
      <w:r w:rsidR="003110AA">
        <w:rPr>
          <w:sz w:val="22"/>
          <w:szCs w:val="22"/>
          <w:lang w:val="en-GB"/>
        </w:rPr>
        <w:t xml:space="preserve">. </w:t>
      </w:r>
      <w:r w:rsidR="00945701">
        <w:rPr>
          <w:sz w:val="22"/>
          <w:szCs w:val="22"/>
          <w:lang w:val="en-GB"/>
        </w:rPr>
        <w:t>The</w:t>
      </w:r>
      <w:r w:rsidR="003C67FA">
        <w:rPr>
          <w:sz w:val="22"/>
          <w:szCs w:val="22"/>
          <w:lang w:val="en-GB"/>
        </w:rPr>
        <w:t>se EPS</w:t>
      </w:r>
      <w:r w:rsidR="00945701">
        <w:rPr>
          <w:sz w:val="22"/>
          <w:szCs w:val="22"/>
          <w:lang w:val="en-GB"/>
        </w:rPr>
        <w:t xml:space="preserve"> improve texture and show </w:t>
      </w:r>
      <w:r w:rsidR="003C67FA">
        <w:rPr>
          <w:sz w:val="22"/>
          <w:szCs w:val="22"/>
          <w:lang w:val="en-GB"/>
        </w:rPr>
        <w:t xml:space="preserve">similar </w:t>
      </w:r>
      <w:r w:rsidR="00945701">
        <w:rPr>
          <w:sz w:val="22"/>
          <w:szCs w:val="22"/>
          <w:lang w:val="en-GB"/>
        </w:rPr>
        <w:t xml:space="preserve">functionalities </w:t>
      </w:r>
      <w:r w:rsidR="003C67FA">
        <w:rPr>
          <w:sz w:val="22"/>
          <w:szCs w:val="22"/>
          <w:lang w:val="en-GB"/>
        </w:rPr>
        <w:t>as</w:t>
      </w:r>
      <w:r w:rsidR="00945701">
        <w:rPr>
          <w:sz w:val="22"/>
          <w:szCs w:val="22"/>
          <w:lang w:val="en-GB"/>
        </w:rPr>
        <w:t xml:space="preserve"> commercial thickeners</w:t>
      </w:r>
      <w:r w:rsidR="003C67FA">
        <w:rPr>
          <w:sz w:val="22"/>
          <w:szCs w:val="22"/>
          <w:lang w:val="en-GB"/>
        </w:rPr>
        <w:t>, which</w:t>
      </w:r>
      <w:r w:rsidR="00A260B7">
        <w:rPr>
          <w:sz w:val="22"/>
          <w:szCs w:val="22"/>
          <w:lang w:val="en-GB"/>
        </w:rPr>
        <w:t xml:space="preserve"> </w:t>
      </w:r>
      <w:r w:rsidR="003C67FA">
        <w:rPr>
          <w:sz w:val="22"/>
          <w:szCs w:val="22"/>
          <w:lang w:val="en-GB"/>
        </w:rPr>
        <w:t>is mainly</w:t>
      </w:r>
      <w:r w:rsidR="00945701">
        <w:rPr>
          <w:sz w:val="22"/>
          <w:szCs w:val="22"/>
          <w:lang w:val="en-GB"/>
        </w:rPr>
        <w:t xml:space="preserve"> attributed to their high water binding capacity. However, </w:t>
      </w:r>
      <w:r w:rsidR="00A260B7">
        <w:rPr>
          <w:sz w:val="22"/>
          <w:szCs w:val="22"/>
          <w:lang w:val="en-GB"/>
        </w:rPr>
        <w:t xml:space="preserve">the </w:t>
      </w:r>
      <w:r w:rsidR="00945701">
        <w:rPr>
          <w:sz w:val="22"/>
          <w:szCs w:val="22"/>
          <w:lang w:val="en-GB"/>
        </w:rPr>
        <w:t xml:space="preserve">isolation of hetero EPS </w:t>
      </w:r>
      <w:r w:rsidR="003C67FA">
        <w:rPr>
          <w:sz w:val="22"/>
          <w:szCs w:val="22"/>
          <w:lang w:val="en-GB"/>
        </w:rPr>
        <w:t xml:space="preserve">for </w:t>
      </w:r>
      <w:r w:rsidR="00945701">
        <w:rPr>
          <w:sz w:val="22"/>
          <w:szCs w:val="22"/>
          <w:lang w:val="en-GB"/>
        </w:rPr>
        <w:t xml:space="preserve">addition as </w:t>
      </w:r>
      <w:r w:rsidR="0064013E">
        <w:rPr>
          <w:sz w:val="22"/>
          <w:szCs w:val="22"/>
          <w:lang w:val="en-GB"/>
        </w:rPr>
        <w:t>highly purified</w:t>
      </w:r>
      <w:r w:rsidR="00945701">
        <w:rPr>
          <w:sz w:val="22"/>
          <w:szCs w:val="22"/>
          <w:lang w:val="en-GB"/>
        </w:rPr>
        <w:t xml:space="preserve"> food ingredient</w:t>
      </w:r>
      <w:r w:rsidR="003C67FA">
        <w:rPr>
          <w:sz w:val="22"/>
          <w:szCs w:val="22"/>
          <w:lang w:val="en-GB"/>
        </w:rPr>
        <w:t>s</w:t>
      </w:r>
      <w:r w:rsidR="00945701">
        <w:rPr>
          <w:sz w:val="22"/>
          <w:szCs w:val="22"/>
          <w:lang w:val="en-GB"/>
        </w:rPr>
        <w:t xml:space="preserve"> is not efficient due to the low amount </w:t>
      </w:r>
      <w:r w:rsidR="00132275">
        <w:rPr>
          <w:sz w:val="22"/>
          <w:szCs w:val="22"/>
          <w:lang w:val="en-GB"/>
        </w:rPr>
        <w:t xml:space="preserve">produced </w:t>
      </w:r>
      <w:r w:rsidR="00132275" w:rsidRPr="00132275">
        <w:rPr>
          <w:i/>
          <w:sz w:val="22"/>
          <w:szCs w:val="22"/>
          <w:lang w:val="en-GB"/>
        </w:rPr>
        <w:t>in situ</w:t>
      </w:r>
      <w:r w:rsidR="00132275">
        <w:rPr>
          <w:sz w:val="22"/>
          <w:szCs w:val="22"/>
          <w:lang w:val="en-GB"/>
        </w:rPr>
        <w:t xml:space="preserve"> </w:t>
      </w:r>
      <w:r w:rsidR="00945701">
        <w:rPr>
          <w:sz w:val="22"/>
          <w:szCs w:val="22"/>
          <w:lang w:val="en-GB"/>
        </w:rPr>
        <w:t>(&lt; 1 g/L)</w:t>
      </w:r>
      <w:r w:rsidR="00206090">
        <w:rPr>
          <w:sz w:val="22"/>
          <w:szCs w:val="22"/>
          <w:lang w:val="en-GB"/>
        </w:rPr>
        <w:t>.</w:t>
      </w:r>
      <w:r w:rsidR="00B51236">
        <w:rPr>
          <w:sz w:val="22"/>
          <w:szCs w:val="22"/>
          <w:lang w:val="en-GB"/>
        </w:rPr>
        <w:t xml:space="preserve"> On the other hand, </w:t>
      </w:r>
      <w:r w:rsidR="003C67FA">
        <w:rPr>
          <w:sz w:val="22"/>
          <w:szCs w:val="22"/>
          <w:lang w:val="en-GB"/>
        </w:rPr>
        <w:t>there are some</w:t>
      </w:r>
      <w:r w:rsidR="00A260B7">
        <w:rPr>
          <w:sz w:val="22"/>
          <w:szCs w:val="22"/>
          <w:lang w:val="en-GB"/>
        </w:rPr>
        <w:t xml:space="preserve"> </w:t>
      </w:r>
      <w:r w:rsidR="00B51236">
        <w:rPr>
          <w:sz w:val="22"/>
          <w:szCs w:val="22"/>
          <w:lang w:val="en-GB"/>
        </w:rPr>
        <w:t xml:space="preserve">strains, e.g. from the genus </w:t>
      </w:r>
      <w:r w:rsidR="00B51236">
        <w:rPr>
          <w:i/>
          <w:sz w:val="22"/>
          <w:szCs w:val="22"/>
          <w:lang w:val="en-GB"/>
        </w:rPr>
        <w:t>Weissella</w:t>
      </w:r>
      <w:r w:rsidR="005F6422">
        <w:rPr>
          <w:sz w:val="22"/>
          <w:szCs w:val="22"/>
          <w:lang w:val="en-GB"/>
        </w:rPr>
        <w:t xml:space="preserve"> contribut</w:t>
      </w:r>
      <w:r w:rsidR="00F14A69">
        <w:rPr>
          <w:sz w:val="22"/>
          <w:szCs w:val="22"/>
          <w:lang w:val="en-GB"/>
        </w:rPr>
        <w:t>ing</w:t>
      </w:r>
      <w:r w:rsidR="005F6422">
        <w:rPr>
          <w:sz w:val="22"/>
          <w:szCs w:val="22"/>
          <w:lang w:val="en-GB"/>
        </w:rPr>
        <w:t xml:space="preserve"> in spontaneous fermentations</w:t>
      </w:r>
      <w:r w:rsidR="00B51236">
        <w:rPr>
          <w:sz w:val="22"/>
          <w:szCs w:val="22"/>
          <w:lang w:val="en-GB"/>
        </w:rPr>
        <w:t xml:space="preserve">, </w:t>
      </w:r>
      <w:r w:rsidR="00F14A69">
        <w:rPr>
          <w:sz w:val="22"/>
          <w:szCs w:val="22"/>
          <w:lang w:val="en-GB"/>
        </w:rPr>
        <w:t xml:space="preserve">which </w:t>
      </w:r>
      <w:r w:rsidR="00B51236">
        <w:rPr>
          <w:sz w:val="22"/>
          <w:szCs w:val="22"/>
          <w:lang w:val="en-GB"/>
        </w:rPr>
        <w:t xml:space="preserve">produce </w:t>
      </w:r>
      <w:r w:rsidR="00A260B7">
        <w:rPr>
          <w:sz w:val="22"/>
          <w:szCs w:val="22"/>
          <w:lang w:val="en-GB"/>
        </w:rPr>
        <w:t xml:space="preserve">high amounts (&gt; 1 g/L) of </w:t>
      </w:r>
      <w:r w:rsidR="00B51236">
        <w:rPr>
          <w:sz w:val="22"/>
          <w:szCs w:val="22"/>
          <w:lang w:val="en-GB"/>
        </w:rPr>
        <w:t xml:space="preserve">homo EPS </w:t>
      </w:r>
      <w:r w:rsidR="003A711F">
        <w:rPr>
          <w:sz w:val="22"/>
          <w:szCs w:val="22"/>
          <w:lang w:val="en-GB"/>
        </w:rPr>
        <w:t>extracellularly by the action of dextransucrase</w:t>
      </w:r>
      <w:r w:rsidR="00A260B7">
        <w:rPr>
          <w:sz w:val="22"/>
          <w:szCs w:val="22"/>
          <w:lang w:val="en-GB"/>
        </w:rPr>
        <w:t>s.</w:t>
      </w:r>
      <w:r w:rsidR="00ED438C">
        <w:rPr>
          <w:sz w:val="22"/>
          <w:szCs w:val="22"/>
          <w:lang w:val="en-GB"/>
        </w:rPr>
        <w:t xml:space="preserve"> Due to their pending safety assessment</w:t>
      </w:r>
      <w:r w:rsidR="00D33171">
        <w:rPr>
          <w:sz w:val="22"/>
          <w:szCs w:val="22"/>
          <w:lang w:val="en-GB"/>
        </w:rPr>
        <w:t xml:space="preserve"> (QPS/GRAS status)</w:t>
      </w:r>
      <w:r w:rsidR="00ED438C">
        <w:rPr>
          <w:sz w:val="22"/>
          <w:szCs w:val="22"/>
          <w:lang w:val="en-GB"/>
        </w:rPr>
        <w:t>,</w:t>
      </w:r>
      <w:r w:rsidR="00B51236">
        <w:rPr>
          <w:sz w:val="22"/>
          <w:szCs w:val="22"/>
          <w:lang w:val="en-GB"/>
        </w:rPr>
        <w:t xml:space="preserve"> </w:t>
      </w:r>
      <w:r w:rsidR="00ED438C">
        <w:rPr>
          <w:sz w:val="22"/>
          <w:szCs w:val="22"/>
          <w:lang w:val="en-GB"/>
        </w:rPr>
        <w:t xml:space="preserve">they </w:t>
      </w:r>
      <w:r w:rsidR="00B51236">
        <w:rPr>
          <w:sz w:val="22"/>
          <w:szCs w:val="22"/>
          <w:lang w:val="en-GB"/>
        </w:rPr>
        <w:t>are not used as starter cultures yet.</w:t>
      </w:r>
      <w:r w:rsidR="009917FB">
        <w:rPr>
          <w:sz w:val="22"/>
          <w:szCs w:val="22"/>
          <w:lang w:val="en-GB"/>
        </w:rPr>
        <w:t xml:space="preserve"> </w:t>
      </w:r>
      <w:r w:rsidR="009F4A2D">
        <w:rPr>
          <w:sz w:val="22"/>
          <w:szCs w:val="22"/>
          <w:lang w:val="en-GB"/>
        </w:rPr>
        <w:t xml:space="preserve">This </w:t>
      </w:r>
      <w:r w:rsidR="009917FB">
        <w:rPr>
          <w:sz w:val="22"/>
          <w:szCs w:val="22"/>
          <w:lang w:val="en-GB"/>
        </w:rPr>
        <w:t>study</w:t>
      </w:r>
      <w:r w:rsidR="009F4A2D">
        <w:rPr>
          <w:sz w:val="22"/>
          <w:szCs w:val="22"/>
          <w:lang w:val="en-GB"/>
        </w:rPr>
        <w:t xml:space="preserve"> aims to </w:t>
      </w:r>
      <w:r w:rsidR="00F56A06">
        <w:rPr>
          <w:sz w:val="22"/>
          <w:szCs w:val="22"/>
          <w:lang w:val="en-GB"/>
        </w:rPr>
        <w:t xml:space="preserve">demonstrate </w:t>
      </w:r>
      <w:r w:rsidR="009917FB">
        <w:rPr>
          <w:sz w:val="22"/>
          <w:szCs w:val="22"/>
          <w:lang w:val="en-GB"/>
        </w:rPr>
        <w:t xml:space="preserve">the techno-functional potential of dextrans from </w:t>
      </w:r>
      <w:r w:rsidR="009917FB">
        <w:rPr>
          <w:i/>
          <w:sz w:val="22"/>
          <w:szCs w:val="22"/>
          <w:lang w:val="en-GB"/>
        </w:rPr>
        <w:t>W. cibaria</w:t>
      </w:r>
      <w:r w:rsidR="009917FB">
        <w:rPr>
          <w:sz w:val="22"/>
          <w:szCs w:val="22"/>
          <w:lang w:val="en-GB"/>
        </w:rPr>
        <w:t xml:space="preserve"> DSM14295</w:t>
      </w:r>
      <w:r w:rsidR="00C95E4C">
        <w:rPr>
          <w:sz w:val="22"/>
          <w:szCs w:val="22"/>
          <w:lang w:val="en-GB"/>
        </w:rPr>
        <w:t xml:space="preserve"> </w:t>
      </w:r>
      <w:r w:rsidR="00F56A06">
        <w:rPr>
          <w:sz w:val="22"/>
          <w:szCs w:val="22"/>
          <w:lang w:val="en-GB"/>
        </w:rPr>
        <w:t xml:space="preserve">with respect to </w:t>
      </w:r>
      <w:r w:rsidR="009A25B4">
        <w:rPr>
          <w:sz w:val="22"/>
          <w:szCs w:val="22"/>
          <w:lang w:val="en-GB"/>
        </w:rPr>
        <w:t xml:space="preserve">their </w:t>
      </w:r>
      <w:r w:rsidR="00C95E4C">
        <w:rPr>
          <w:sz w:val="22"/>
          <w:szCs w:val="22"/>
          <w:lang w:val="en-GB"/>
        </w:rPr>
        <w:t xml:space="preserve">structural </w:t>
      </w:r>
      <w:r w:rsidR="009A25B4">
        <w:rPr>
          <w:sz w:val="22"/>
          <w:szCs w:val="22"/>
          <w:lang w:val="en-GB"/>
        </w:rPr>
        <w:t>and</w:t>
      </w:r>
      <w:r w:rsidR="00C95E4C">
        <w:rPr>
          <w:sz w:val="22"/>
          <w:szCs w:val="22"/>
          <w:lang w:val="en-GB"/>
        </w:rPr>
        <w:t xml:space="preserve"> macromolecular properties.</w:t>
      </w:r>
      <w:r w:rsidR="00783989">
        <w:rPr>
          <w:sz w:val="22"/>
          <w:szCs w:val="22"/>
          <w:lang w:val="en-GB"/>
        </w:rPr>
        <w:t xml:space="preserve"> </w:t>
      </w:r>
      <w:r w:rsidR="00F56A06">
        <w:rPr>
          <w:sz w:val="22"/>
          <w:szCs w:val="22"/>
          <w:lang w:val="en-GB"/>
        </w:rPr>
        <w:t>D</w:t>
      </w:r>
      <w:r w:rsidR="009A25B4">
        <w:rPr>
          <w:sz w:val="22"/>
          <w:szCs w:val="22"/>
          <w:lang w:val="en-GB"/>
        </w:rPr>
        <w:t>extrans</w:t>
      </w:r>
      <w:r w:rsidR="00F56A06">
        <w:rPr>
          <w:sz w:val="22"/>
          <w:szCs w:val="22"/>
          <w:lang w:val="en-GB"/>
        </w:rPr>
        <w:t xml:space="preserve"> were produced in</w:t>
      </w:r>
      <w:r w:rsidR="009A25B4">
        <w:rPr>
          <w:sz w:val="22"/>
          <w:szCs w:val="22"/>
          <w:lang w:val="en-GB"/>
        </w:rPr>
        <w:t xml:space="preserve"> bioreactor cultivations </w:t>
      </w:r>
      <w:r w:rsidR="00F56A06">
        <w:rPr>
          <w:sz w:val="22"/>
          <w:szCs w:val="22"/>
          <w:lang w:val="en-GB"/>
        </w:rPr>
        <w:t xml:space="preserve">under variation of </w:t>
      </w:r>
      <w:r w:rsidR="009A25B4">
        <w:rPr>
          <w:sz w:val="22"/>
          <w:szCs w:val="22"/>
          <w:lang w:val="en-GB"/>
        </w:rPr>
        <w:t xml:space="preserve">medium composition, temperature and pH </w:t>
      </w:r>
      <w:r w:rsidR="00FE025F">
        <w:rPr>
          <w:sz w:val="22"/>
          <w:szCs w:val="22"/>
          <w:lang w:val="en-GB"/>
        </w:rPr>
        <w:t xml:space="preserve">with subsequent </w:t>
      </w:r>
      <w:r w:rsidR="00CF4216">
        <w:rPr>
          <w:sz w:val="22"/>
          <w:szCs w:val="22"/>
          <w:lang w:val="en-GB"/>
        </w:rPr>
        <w:t>isolat</w:t>
      </w:r>
      <w:r w:rsidR="00FE025F">
        <w:rPr>
          <w:sz w:val="22"/>
          <w:szCs w:val="22"/>
          <w:lang w:val="en-GB"/>
        </w:rPr>
        <w:t>ion</w:t>
      </w:r>
      <w:r w:rsidR="00CF4216">
        <w:rPr>
          <w:sz w:val="22"/>
          <w:szCs w:val="22"/>
          <w:lang w:val="en-GB"/>
        </w:rPr>
        <w:t xml:space="preserve"> from th</w:t>
      </w:r>
      <w:r w:rsidR="005F0644">
        <w:rPr>
          <w:sz w:val="22"/>
          <w:szCs w:val="22"/>
          <w:lang w:val="en-GB"/>
        </w:rPr>
        <w:t>e fermentation broth</w:t>
      </w:r>
      <w:r w:rsidR="00FE025F">
        <w:rPr>
          <w:sz w:val="22"/>
          <w:szCs w:val="22"/>
          <w:lang w:val="en-GB"/>
        </w:rPr>
        <w:t>.</w:t>
      </w:r>
      <w:r w:rsidR="005F0644">
        <w:rPr>
          <w:sz w:val="22"/>
          <w:szCs w:val="22"/>
          <w:lang w:val="en-GB"/>
        </w:rPr>
        <w:t xml:space="preserve"> </w:t>
      </w:r>
      <w:r w:rsidR="00FE025F">
        <w:rPr>
          <w:sz w:val="22"/>
          <w:szCs w:val="22"/>
          <w:lang w:val="en-GB"/>
        </w:rPr>
        <w:t>T</w:t>
      </w:r>
      <w:r w:rsidR="00BD5A24">
        <w:rPr>
          <w:sz w:val="22"/>
          <w:szCs w:val="22"/>
          <w:lang w:val="en-GB"/>
        </w:rPr>
        <w:t xml:space="preserve">he </w:t>
      </w:r>
      <w:r w:rsidR="00FB7265">
        <w:rPr>
          <w:sz w:val="22"/>
          <w:szCs w:val="22"/>
          <w:lang w:val="en-GB"/>
        </w:rPr>
        <w:t>degree of branching</w:t>
      </w:r>
      <w:r w:rsidR="00BD5A24">
        <w:rPr>
          <w:sz w:val="22"/>
          <w:szCs w:val="22"/>
          <w:lang w:val="en-GB"/>
        </w:rPr>
        <w:t xml:space="preserve"> and</w:t>
      </w:r>
      <w:r w:rsidR="00FB7265">
        <w:rPr>
          <w:sz w:val="22"/>
          <w:szCs w:val="22"/>
          <w:lang w:val="en-GB"/>
        </w:rPr>
        <w:t xml:space="preserve"> length of side chains</w:t>
      </w:r>
      <w:r w:rsidR="00AB5731">
        <w:rPr>
          <w:sz w:val="22"/>
          <w:szCs w:val="22"/>
          <w:lang w:val="en-GB"/>
        </w:rPr>
        <w:t xml:space="preserve"> as well as</w:t>
      </w:r>
      <w:r w:rsidR="00CF4216">
        <w:rPr>
          <w:sz w:val="22"/>
          <w:szCs w:val="22"/>
          <w:lang w:val="en-GB"/>
        </w:rPr>
        <w:t xml:space="preserve"> </w:t>
      </w:r>
      <w:r w:rsidR="00BD5A24">
        <w:rPr>
          <w:sz w:val="22"/>
          <w:szCs w:val="22"/>
          <w:lang w:val="en-GB"/>
        </w:rPr>
        <w:t xml:space="preserve">the </w:t>
      </w:r>
      <w:r w:rsidR="005F0644">
        <w:rPr>
          <w:sz w:val="22"/>
          <w:szCs w:val="22"/>
          <w:lang w:val="en-GB"/>
        </w:rPr>
        <w:t>molecular mass, intrinsic viscosity</w:t>
      </w:r>
      <w:r w:rsidR="00BD5A24">
        <w:rPr>
          <w:sz w:val="22"/>
          <w:szCs w:val="22"/>
          <w:lang w:val="en-GB"/>
        </w:rPr>
        <w:t xml:space="preserve"> and</w:t>
      </w:r>
      <w:r w:rsidR="005F0644">
        <w:rPr>
          <w:sz w:val="22"/>
          <w:szCs w:val="22"/>
          <w:lang w:val="en-GB"/>
        </w:rPr>
        <w:t xml:space="preserve"> water binding capacity </w:t>
      </w:r>
      <w:r w:rsidR="00CF4216">
        <w:rPr>
          <w:sz w:val="22"/>
          <w:szCs w:val="22"/>
          <w:lang w:val="en-GB"/>
        </w:rPr>
        <w:t xml:space="preserve">were </w:t>
      </w:r>
      <w:r w:rsidR="00004F6B">
        <w:rPr>
          <w:sz w:val="22"/>
          <w:szCs w:val="22"/>
          <w:lang w:val="en-GB"/>
        </w:rPr>
        <w:t>determined</w:t>
      </w:r>
      <w:r w:rsidR="00AB5731">
        <w:rPr>
          <w:sz w:val="22"/>
          <w:szCs w:val="22"/>
          <w:lang w:val="en-GB"/>
        </w:rPr>
        <w:t>.</w:t>
      </w:r>
      <w:r w:rsidR="00D044A0">
        <w:rPr>
          <w:sz w:val="22"/>
          <w:szCs w:val="22"/>
          <w:lang w:val="en-GB"/>
        </w:rPr>
        <w:t xml:space="preserve"> </w:t>
      </w:r>
      <w:r w:rsidR="00C95E4C">
        <w:rPr>
          <w:sz w:val="22"/>
          <w:szCs w:val="22"/>
          <w:lang w:val="en-GB"/>
        </w:rPr>
        <w:t xml:space="preserve">To </w:t>
      </w:r>
      <w:r w:rsidR="00FE025F">
        <w:rPr>
          <w:sz w:val="22"/>
          <w:szCs w:val="22"/>
          <w:lang w:val="en-GB"/>
        </w:rPr>
        <w:t xml:space="preserve">evaluate their effect on gelation and </w:t>
      </w:r>
      <w:r w:rsidR="007B7109">
        <w:rPr>
          <w:sz w:val="22"/>
          <w:szCs w:val="22"/>
          <w:lang w:val="en-GB"/>
        </w:rPr>
        <w:t>stiffness</w:t>
      </w:r>
      <w:r w:rsidR="00FE025F">
        <w:rPr>
          <w:sz w:val="22"/>
          <w:szCs w:val="22"/>
          <w:lang w:val="en-GB"/>
        </w:rPr>
        <w:t xml:space="preserve"> of model milk gels </w:t>
      </w:r>
      <w:r w:rsidR="00C95E4C">
        <w:rPr>
          <w:sz w:val="22"/>
          <w:szCs w:val="22"/>
          <w:lang w:val="en-GB"/>
        </w:rPr>
        <w:t>t</w:t>
      </w:r>
      <w:r w:rsidR="006226AE">
        <w:rPr>
          <w:sz w:val="22"/>
          <w:szCs w:val="22"/>
          <w:lang w:val="en-GB"/>
        </w:rPr>
        <w:t xml:space="preserve">he </w:t>
      </w:r>
      <w:r w:rsidR="00D044A0">
        <w:rPr>
          <w:sz w:val="22"/>
          <w:szCs w:val="22"/>
          <w:lang w:val="en-GB"/>
        </w:rPr>
        <w:t>de</w:t>
      </w:r>
      <w:r w:rsidR="006C451E">
        <w:rPr>
          <w:sz w:val="22"/>
          <w:szCs w:val="22"/>
          <w:lang w:val="en-GB"/>
        </w:rPr>
        <w:t>xtran</w:t>
      </w:r>
      <w:r w:rsidR="00D044A0">
        <w:rPr>
          <w:sz w:val="22"/>
          <w:szCs w:val="22"/>
          <w:lang w:val="en-GB"/>
        </w:rPr>
        <w:t xml:space="preserve">s were added to milk prior to chemical acidification </w:t>
      </w:r>
      <w:r w:rsidR="00FE025F">
        <w:rPr>
          <w:sz w:val="22"/>
          <w:szCs w:val="22"/>
          <w:lang w:val="en-GB"/>
        </w:rPr>
        <w:t>and</w:t>
      </w:r>
      <w:r w:rsidR="00C95E4C">
        <w:rPr>
          <w:sz w:val="22"/>
          <w:szCs w:val="22"/>
          <w:lang w:val="en-GB"/>
        </w:rPr>
        <w:t xml:space="preserve"> </w:t>
      </w:r>
      <w:r w:rsidR="00FE025F">
        <w:rPr>
          <w:sz w:val="22"/>
          <w:szCs w:val="22"/>
          <w:lang w:val="en-GB"/>
        </w:rPr>
        <w:t>t</w:t>
      </w:r>
      <w:r w:rsidR="00C95E4C">
        <w:rPr>
          <w:sz w:val="22"/>
          <w:szCs w:val="22"/>
          <w:lang w:val="en-GB"/>
        </w:rPr>
        <w:t xml:space="preserve">he resulting </w:t>
      </w:r>
      <w:r w:rsidR="00B5402C">
        <w:rPr>
          <w:sz w:val="22"/>
          <w:szCs w:val="22"/>
          <w:lang w:val="en-GB"/>
        </w:rPr>
        <w:t>gels visuali</w:t>
      </w:r>
      <w:r w:rsidR="007B7109">
        <w:rPr>
          <w:sz w:val="22"/>
          <w:szCs w:val="22"/>
          <w:lang w:val="en-GB"/>
        </w:rPr>
        <w:t>s</w:t>
      </w:r>
      <w:r w:rsidR="00B5402C">
        <w:rPr>
          <w:sz w:val="22"/>
          <w:szCs w:val="22"/>
          <w:lang w:val="en-GB"/>
        </w:rPr>
        <w:t>ed with con</w:t>
      </w:r>
      <w:r w:rsidR="000E2D64">
        <w:rPr>
          <w:sz w:val="22"/>
          <w:szCs w:val="22"/>
          <w:lang w:val="en-GB"/>
        </w:rPr>
        <w:t>focal laser scanning microscopy</w:t>
      </w:r>
      <w:r w:rsidR="00FE025F">
        <w:rPr>
          <w:sz w:val="22"/>
          <w:szCs w:val="22"/>
          <w:lang w:val="en-GB"/>
        </w:rPr>
        <w:t xml:space="preserve">. </w:t>
      </w:r>
    </w:p>
    <w:p w14:paraId="186FB447" w14:textId="4AD098CA" w:rsidR="00331887" w:rsidRPr="00C95069" w:rsidRDefault="00810AFE" w:rsidP="00FA7B1A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As key factors for </w:t>
      </w:r>
      <w:r w:rsidR="007B7109">
        <w:rPr>
          <w:sz w:val="22"/>
          <w:szCs w:val="22"/>
          <w:lang w:val="en-GB"/>
        </w:rPr>
        <w:t>enhanced</w:t>
      </w:r>
      <w:r>
        <w:rPr>
          <w:sz w:val="22"/>
          <w:szCs w:val="22"/>
          <w:lang w:val="en-GB"/>
        </w:rPr>
        <w:t xml:space="preserve"> dextran production, a pH of 5.4</w:t>
      </w:r>
      <w:r w:rsidR="00FF54E2">
        <w:rPr>
          <w:sz w:val="22"/>
          <w:szCs w:val="22"/>
          <w:lang w:val="en-GB"/>
        </w:rPr>
        <w:t>, a sucrose concentration of 0.2 mol/L</w:t>
      </w:r>
      <w:r>
        <w:rPr>
          <w:sz w:val="22"/>
          <w:szCs w:val="22"/>
          <w:lang w:val="en-GB"/>
        </w:rPr>
        <w:t xml:space="preserve"> and a Ca</w:t>
      </w:r>
      <w:r>
        <w:rPr>
          <w:sz w:val="22"/>
          <w:szCs w:val="22"/>
          <w:vertAlign w:val="superscript"/>
          <w:lang w:val="en-GB"/>
        </w:rPr>
        <w:t>2+</w:t>
      </w:r>
      <w:r>
        <w:rPr>
          <w:sz w:val="22"/>
          <w:szCs w:val="22"/>
          <w:lang w:val="en-GB"/>
        </w:rPr>
        <w:t xml:space="preserve"> concentration of </w:t>
      </w:r>
      <w:r w:rsidR="00663AC5">
        <w:rPr>
          <w:sz w:val="22"/>
          <w:szCs w:val="22"/>
          <w:lang w:val="en-GB"/>
        </w:rPr>
        <w:t>1.0 mol/L</w:t>
      </w:r>
      <w:r>
        <w:rPr>
          <w:sz w:val="22"/>
          <w:szCs w:val="22"/>
          <w:lang w:val="en-GB"/>
        </w:rPr>
        <w:t xml:space="preserve"> were identified.</w:t>
      </w:r>
      <w:r w:rsidR="00781767">
        <w:rPr>
          <w:sz w:val="22"/>
          <w:szCs w:val="22"/>
          <w:lang w:val="en-GB"/>
        </w:rPr>
        <w:t xml:space="preserve"> A maximum of 23.1 g/L</w:t>
      </w:r>
      <w:r w:rsidR="007B7109">
        <w:rPr>
          <w:sz w:val="22"/>
          <w:szCs w:val="22"/>
          <w:lang w:val="en-GB"/>
        </w:rPr>
        <w:t xml:space="preserve"> dextran</w:t>
      </w:r>
      <w:r w:rsidR="00781767">
        <w:rPr>
          <w:sz w:val="22"/>
          <w:szCs w:val="22"/>
          <w:lang w:val="en-GB"/>
        </w:rPr>
        <w:t xml:space="preserve"> was achieved </w:t>
      </w:r>
      <w:r w:rsidR="007B7109">
        <w:rPr>
          <w:sz w:val="22"/>
          <w:szCs w:val="22"/>
          <w:lang w:val="en-GB"/>
        </w:rPr>
        <w:t xml:space="preserve">when </w:t>
      </w:r>
      <w:r w:rsidR="00781767">
        <w:rPr>
          <w:sz w:val="22"/>
          <w:szCs w:val="22"/>
          <w:lang w:val="en-GB"/>
        </w:rPr>
        <w:t>applying the “cold shift” temperature regime (30 – 25°C).</w:t>
      </w:r>
      <w:r w:rsidR="006B4A3C">
        <w:rPr>
          <w:sz w:val="22"/>
          <w:szCs w:val="22"/>
          <w:lang w:val="en-GB"/>
        </w:rPr>
        <w:t xml:space="preserve"> Five dextrans </w:t>
      </w:r>
      <w:r w:rsidR="004629B4">
        <w:rPr>
          <w:sz w:val="22"/>
          <w:szCs w:val="22"/>
          <w:lang w:val="en-GB"/>
        </w:rPr>
        <w:t xml:space="preserve">could be </w:t>
      </w:r>
      <w:r w:rsidR="006B4A3C">
        <w:rPr>
          <w:sz w:val="22"/>
          <w:szCs w:val="22"/>
          <w:lang w:val="en-GB"/>
        </w:rPr>
        <w:t xml:space="preserve">isolated </w:t>
      </w:r>
      <w:r w:rsidR="007B7109">
        <w:rPr>
          <w:sz w:val="22"/>
          <w:szCs w:val="22"/>
          <w:lang w:val="en-GB"/>
        </w:rPr>
        <w:t>from</w:t>
      </w:r>
      <w:r w:rsidR="006B4A3C">
        <w:rPr>
          <w:sz w:val="22"/>
          <w:szCs w:val="22"/>
          <w:lang w:val="en-GB"/>
        </w:rPr>
        <w:t xml:space="preserve"> produc</w:t>
      </w:r>
      <w:r w:rsidR="007B7109">
        <w:rPr>
          <w:sz w:val="22"/>
          <w:szCs w:val="22"/>
          <w:lang w:val="en-GB"/>
        </w:rPr>
        <w:t>tions</w:t>
      </w:r>
      <w:r w:rsidR="006B4A3C">
        <w:rPr>
          <w:sz w:val="22"/>
          <w:szCs w:val="22"/>
          <w:lang w:val="en-GB"/>
        </w:rPr>
        <w:t xml:space="preserve"> under different cultivation conditions. They differed in their molecular mass (9 - 22</w:t>
      </w:r>
      <w:r w:rsidR="006B4A3C">
        <w:rPr>
          <w:rFonts w:ascii="Palatino Linotype" w:hAnsi="Palatino Linotype"/>
          <w:sz w:val="22"/>
          <w:szCs w:val="22"/>
          <w:lang w:val="en-GB"/>
        </w:rPr>
        <w:t>∙</w:t>
      </w:r>
      <w:r w:rsidR="006B4A3C">
        <w:rPr>
          <w:sz w:val="22"/>
          <w:szCs w:val="22"/>
          <w:lang w:val="en-GB"/>
        </w:rPr>
        <w:t>10</w:t>
      </w:r>
      <w:r w:rsidR="006B4A3C">
        <w:rPr>
          <w:sz w:val="22"/>
          <w:szCs w:val="22"/>
          <w:vertAlign w:val="superscript"/>
          <w:lang w:val="en-GB"/>
        </w:rPr>
        <w:t>8</w:t>
      </w:r>
      <w:r w:rsidR="006B4A3C">
        <w:rPr>
          <w:sz w:val="22"/>
          <w:szCs w:val="22"/>
          <w:lang w:val="en-GB"/>
        </w:rPr>
        <w:t xml:space="preserve"> Da), intrinsic viscosity (52 – 73 mL/g), degree of branching (3.8 – 5.7% at position </w:t>
      </w:r>
      <w:r w:rsidR="006B4A3C" w:rsidRPr="006B4A3C">
        <w:rPr>
          <w:i/>
          <w:sz w:val="22"/>
          <w:szCs w:val="22"/>
          <w:lang w:val="en-GB"/>
        </w:rPr>
        <w:t>O</w:t>
      </w:r>
      <w:r w:rsidR="006B4A3C">
        <w:rPr>
          <w:sz w:val="22"/>
          <w:szCs w:val="22"/>
          <w:lang w:val="en-GB"/>
        </w:rPr>
        <w:t xml:space="preserve">3) and the length and </w:t>
      </w:r>
      <w:r w:rsidR="00A260B7">
        <w:rPr>
          <w:sz w:val="22"/>
          <w:szCs w:val="22"/>
          <w:lang w:val="en-GB"/>
        </w:rPr>
        <w:t xml:space="preserve">architecture </w:t>
      </w:r>
      <w:r w:rsidR="006B4A3C">
        <w:rPr>
          <w:sz w:val="22"/>
          <w:szCs w:val="22"/>
          <w:lang w:val="en-GB"/>
        </w:rPr>
        <w:t xml:space="preserve">of their side chains (up to trimeric side chains </w:t>
      </w:r>
      <w:r w:rsidR="00F52574">
        <w:rPr>
          <w:sz w:val="22"/>
          <w:szCs w:val="22"/>
          <w:lang w:val="en-GB"/>
        </w:rPr>
        <w:t xml:space="preserve">were </w:t>
      </w:r>
      <w:r w:rsidR="006B4A3C">
        <w:rPr>
          <w:sz w:val="22"/>
          <w:szCs w:val="22"/>
          <w:lang w:val="en-GB"/>
        </w:rPr>
        <w:t>detected).</w:t>
      </w:r>
      <w:r w:rsidR="00331887">
        <w:rPr>
          <w:sz w:val="22"/>
          <w:szCs w:val="22"/>
          <w:lang w:val="en-GB"/>
        </w:rPr>
        <w:t xml:space="preserve"> </w:t>
      </w:r>
      <w:r w:rsidR="00327934">
        <w:rPr>
          <w:sz w:val="22"/>
          <w:szCs w:val="22"/>
          <w:lang w:val="en-GB"/>
        </w:rPr>
        <w:t>Generally, m</w:t>
      </w:r>
      <w:r w:rsidR="00FA7B1A">
        <w:rPr>
          <w:sz w:val="22"/>
          <w:szCs w:val="22"/>
          <w:lang w:val="en-GB"/>
        </w:rPr>
        <w:t>ilk gels spiked with dextran</w:t>
      </w:r>
      <w:r w:rsidR="00A6286B">
        <w:rPr>
          <w:sz w:val="22"/>
          <w:szCs w:val="22"/>
          <w:lang w:val="en-GB"/>
        </w:rPr>
        <w:t>s</w:t>
      </w:r>
      <w:bookmarkStart w:id="0" w:name="_GoBack"/>
      <w:bookmarkEnd w:id="0"/>
      <w:r w:rsidR="00FA7B1A">
        <w:rPr>
          <w:sz w:val="22"/>
          <w:szCs w:val="22"/>
          <w:lang w:val="en-GB"/>
        </w:rPr>
        <w:t xml:space="preserve"> </w:t>
      </w:r>
      <w:r w:rsidR="001B3A0F">
        <w:rPr>
          <w:sz w:val="22"/>
          <w:szCs w:val="22"/>
          <w:lang w:val="en-GB"/>
        </w:rPr>
        <w:t>(0 – 10 </w:t>
      </w:r>
      <w:r w:rsidR="00FA7B1A">
        <w:rPr>
          <w:sz w:val="22"/>
          <w:szCs w:val="22"/>
          <w:lang w:val="en-GB"/>
        </w:rPr>
        <w:t>g/kg</w:t>
      </w:r>
      <w:r w:rsidR="001B3A0F">
        <w:rPr>
          <w:sz w:val="22"/>
          <w:szCs w:val="22"/>
          <w:lang w:val="en-GB"/>
        </w:rPr>
        <w:t>)</w:t>
      </w:r>
      <w:r w:rsidR="00FA7B1A">
        <w:rPr>
          <w:sz w:val="22"/>
          <w:szCs w:val="22"/>
          <w:lang w:val="en-GB"/>
        </w:rPr>
        <w:t xml:space="preserve"> showed a linear increase in </w:t>
      </w:r>
      <w:r w:rsidR="001B3A0F">
        <w:rPr>
          <w:sz w:val="22"/>
          <w:szCs w:val="22"/>
          <w:lang w:val="en-GB"/>
        </w:rPr>
        <w:t xml:space="preserve">normalised </w:t>
      </w:r>
      <w:r w:rsidR="00FA7B1A">
        <w:rPr>
          <w:sz w:val="22"/>
          <w:szCs w:val="22"/>
          <w:lang w:val="en-GB"/>
        </w:rPr>
        <w:t xml:space="preserve">gel stiffness </w:t>
      </w:r>
      <w:r w:rsidR="001B3A0F">
        <w:rPr>
          <w:sz w:val="22"/>
          <w:szCs w:val="22"/>
          <w:lang w:val="en-GB"/>
        </w:rPr>
        <w:t>(1.00 – 1.36)</w:t>
      </w:r>
      <w:r w:rsidR="007B7109">
        <w:rPr>
          <w:sz w:val="22"/>
          <w:szCs w:val="22"/>
          <w:lang w:val="en-GB"/>
        </w:rPr>
        <w:t xml:space="preserve"> and larger pore size in the protein network </w:t>
      </w:r>
      <w:r w:rsidR="004629B4">
        <w:rPr>
          <w:sz w:val="22"/>
          <w:szCs w:val="22"/>
          <w:lang w:val="en-GB"/>
        </w:rPr>
        <w:t>in microscopic images with increasing dextran concentrations</w:t>
      </w:r>
      <w:r w:rsidR="00FA7B1A">
        <w:rPr>
          <w:sz w:val="22"/>
          <w:szCs w:val="22"/>
          <w:lang w:val="en-GB"/>
        </w:rPr>
        <w:t>.</w:t>
      </w:r>
      <w:r w:rsidR="005C228E">
        <w:rPr>
          <w:sz w:val="22"/>
          <w:szCs w:val="22"/>
          <w:lang w:val="en-GB"/>
        </w:rPr>
        <w:t xml:space="preserve"> </w:t>
      </w:r>
      <w:r w:rsidR="00A427B6">
        <w:rPr>
          <w:sz w:val="22"/>
          <w:szCs w:val="22"/>
          <w:lang w:val="en-GB"/>
        </w:rPr>
        <w:t>On the basis of a</w:t>
      </w:r>
      <w:r w:rsidR="005C228E">
        <w:rPr>
          <w:sz w:val="22"/>
          <w:szCs w:val="22"/>
          <w:lang w:val="en-GB"/>
        </w:rPr>
        <w:t xml:space="preserve"> principal component analysis </w:t>
      </w:r>
      <w:r w:rsidR="00D26D1F">
        <w:rPr>
          <w:sz w:val="22"/>
          <w:szCs w:val="22"/>
          <w:lang w:val="en-GB"/>
        </w:rPr>
        <w:t xml:space="preserve">the </w:t>
      </w:r>
      <w:r w:rsidR="005C228E">
        <w:rPr>
          <w:sz w:val="22"/>
          <w:szCs w:val="22"/>
          <w:lang w:val="en-GB"/>
        </w:rPr>
        <w:t xml:space="preserve">dextrans </w:t>
      </w:r>
      <w:r w:rsidR="00A427B6">
        <w:rPr>
          <w:sz w:val="22"/>
          <w:szCs w:val="22"/>
          <w:lang w:val="en-GB"/>
        </w:rPr>
        <w:t>could</w:t>
      </w:r>
      <w:r w:rsidR="005C228E">
        <w:rPr>
          <w:sz w:val="22"/>
          <w:szCs w:val="22"/>
          <w:lang w:val="en-GB"/>
        </w:rPr>
        <w:t xml:space="preserve"> be clustered according to their </w:t>
      </w:r>
      <w:r w:rsidR="00CA7E3F">
        <w:rPr>
          <w:sz w:val="22"/>
          <w:szCs w:val="22"/>
          <w:lang w:val="en-GB"/>
        </w:rPr>
        <w:t xml:space="preserve">respective </w:t>
      </w:r>
      <w:r w:rsidR="005C228E">
        <w:rPr>
          <w:sz w:val="22"/>
          <w:szCs w:val="22"/>
          <w:lang w:val="en-GB"/>
        </w:rPr>
        <w:t>cultivation</w:t>
      </w:r>
      <w:r w:rsidR="0070787E">
        <w:rPr>
          <w:sz w:val="22"/>
          <w:szCs w:val="22"/>
          <w:lang w:val="en-GB"/>
        </w:rPr>
        <w:t xml:space="preserve"> pH</w:t>
      </w:r>
      <w:r w:rsidR="005C228E">
        <w:rPr>
          <w:sz w:val="22"/>
          <w:szCs w:val="22"/>
          <w:lang w:val="en-GB"/>
        </w:rPr>
        <w:t xml:space="preserve">: dextrans produced at </w:t>
      </w:r>
      <w:r w:rsidR="005244D2">
        <w:rPr>
          <w:sz w:val="22"/>
          <w:szCs w:val="22"/>
          <w:lang w:val="en-GB"/>
        </w:rPr>
        <w:t>pH 5.4</w:t>
      </w:r>
      <w:r w:rsidR="00407520">
        <w:rPr>
          <w:sz w:val="22"/>
          <w:szCs w:val="22"/>
          <w:lang w:val="en-GB"/>
        </w:rPr>
        <w:t xml:space="preserve"> were primar</w:t>
      </w:r>
      <w:r w:rsidR="00A427B6">
        <w:rPr>
          <w:sz w:val="22"/>
          <w:szCs w:val="22"/>
          <w:lang w:val="en-GB"/>
        </w:rPr>
        <w:t>ily</w:t>
      </w:r>
      <w:r w:rsidR="00407520">
        <w:rPr>
          <w:sz w:val="22"/>
          <w:szCs w:val="22"/>
          <w:lang w:val="en-GB"/>
        </w:rPr>
        <w:t xml:space="preserve"> described by their water sorption and branching properties, whereas dextrans from pH 6.0 were </w:t>
      </w:r>
      <w:r w:rsidR="00A427B6">
        <w:rPr>
          <w:sz w:val="22"/>
          <w:szCs w:val="22"/>
          <w:lang w:val="en-GB"/>
        </w:rPr>
        <w:t>clustered</w:t>
      </w:r>
      <w:r w:rsidR="00407520" w:rsidRPr="00C95069">
        <w:rPr>
          <w:sz w:val="22"/>
          <w:szCs w:val="22"/>
          <w:lang w:val="en-GB"/>
        </w:rPr>
        <w:t xml:space="preserve"> by their functionality and macromolecular properties</w:t>
      </w:r>
      <w:r w:rsidR="00573CCB" w:rsidRPr="00C95069">
        <w:rPr>
          <w:sz w:val="22"/>
          <w:szCs w:val="22"/>
          <w:lang w:val="en-GB"/>
        </w:rPr>
        <w:t xml:space="preserve">. </w:t>
      </w:r>
    </w:p>
    <w:p w14:paraId="373CE762" w14:textId="4E37E15F" w:rsidR="007232FF" w:rsidRPr="00C95069" w:rsidRDefault="007232FF" w:rsidP="007232FF">
      <w:pPr>
        <w:pStyle w:val="Textkrper"/>
        <w:jc w:val="both"/>
        <w:rPr>
          <w:sz w:val="22"/>
          <w:szCs w:val="22"/>
          <w:lang w:val="en-GB"/>
        </w:rPr>
      </w:pPr>
      <w:r w:rsidRPr="00C95069">
        <w:rPr>
          <w:sz w:val="22"/>
          <w:szCs w:val="22"/>
        </w:rPr>
        <w:t xml:space="preserve">Dextrans from </w:t>
      </w:r>
      <w:r w:rsidRPr="00C95069">
        <w:rPr>
          <w:i/>
          <w:sz w:val="22"/>
          <w:szCs w:val="22"/>
        </w:rPr>
        <w:t>W. cibaria</w:t>
      </w:r>
      <w:r w:rsidRPr="00C95069">
        <w:rPr>
          <w:sz w:val="22"/>
          <w:szCs w:val="22"/>
        </w:rPr>
        <w:t xml:space="preserve"> DSM14295 </w:t>
      </w:r>
      <w:r w:rsidR="0001757A">
        <w:rPr>
          <w:sz w:val="22"/>
          <w:szCs w:val="22"/>
        </w:rPr>
        <w:t>stand out due to their</w:t>
      </w:r>
      <w:r w:rsidRPr="00C95069">
        <w:rPr>
          <w:sz w:val="22"/>
          <w:szCs w:val="22"/>
        </w:rPr>
        <w:t xml:space="preserve"> produc</w:t>
      </w:r>
      <w:r w:rsidR="0001757A">
        <w:rPr>
          <w:sz w:val="22"/>
          <w:szCs w:val="22"/>
        </w:rPr>
        <w:t>tion</w:t>
      </w:r>
      <w:r w:rsidRPr="00C95069">
        <w:rPr>
          <w:sz w:val="22"/>
          <w:szCs w:val="22"/>
        </w:rPr>
        <w:t xml:space="preserve"> in high amounts and </w:t>
      </w:r>
      <w:r w:rsidR="0001757A" w:rsidRPr="00C95069">
        <w:rPr>
          <w:sz w:val="22"/>
          <w:szCs w:val="22"/>
        </w:rPr>
        <w:t xml:space="preserve">their functionality </w:t>
      </w:r>
      <w:r w:rsidR="0001757A">
        <w:rPr>
          <w:sz w:val="22"/>
          <w:szCs w:val="22"/>
        </w:rPr>
        <w:t xml:space="preserve">which </w:t>
      </w:r>
      <w:r w:rsidR="0001757A" w:rsidRPr="00C95069">
        <w:rPr>
          <w:sz w:val="22"/>
          <w:szCs w:val="22"/>
        </w:rPr>
        <w:t xml:space="preserve">can be </w:t>
      </w:r>
      <w:r w:rsidR="0001757A">
        <w:rPr>
          <w:sz w:val="22"/>
          <w:szCs w:val="22"/>
        </w:rPr>
        <w:t>tailored</w:t>
      </w:r>
      <w:r w:rsidR="0001757A" w:rsidRPr="00C95069">
        <w:rPr>
          <w:sz w:val="22"/>
          <w:szCs w:val="22"/>
        </w:rPr>
        <w:t xml:space="preserve"> by </w:t>
      </w:r>
      <w:r w:rsidR="0001757A">
        <w:rPr>
          <w:sz w:val="22"/>
          <w:szCs w:val="22"/>
        </w:rPr>
        <w:t>defined</w:t>
      </w:r>
      <w:r w:rsidR="0001757A" w:rsidRPr="00C95069">
        <w:rPr>
          <w:sz w:val="22"/>
          <w:szCs w:val="22"/>
        </w:rPr>
        <w:t xml:space="preserve"> fermentation conditions.</w:t>
      </w:r>
      <w:r w:rsidR="0001757A" w:rsidRPr="00C95069" w:rsidDel="0001757A">
        <w:rPr>
          <w:sz w:val="22"/>
          <w:szCs w:val="22"/>
        </w:rPr>
        <w:t xml:space="preserve"> </w:t>
      </w:r>
    </w:p>
    <w:p w14:paraId="1063D8CB" w14:textId="77777777" w:rsidR="00133341" w:rsidRDefault="00133341" w:rsidP="00CC5CDE">
      <w:pPr>
        <w:pStyle w:val="Textkrper"/>
        <w:jc w:val="both"/>
        <w:rPr>
          <w:sz w:val="22"/>
          <w:szCs w:val="22"/>
          <w:lang w:val="en-GB"/>
        </w:rPr>
      </w:pPr>
    </w:p>
    <w:p w14:paraId="735DB437" w14:textId="3266D0C4" w:rsidR="00013C13" w:rsidRPr="0009743C" w:rsidRDefault="00133341" w:rsidP="00327934">
      <w:pPr>
        <w:pStyle w:val="Textkrper"/>
        <w:jc w:val="both"/>
        <w:rPr>
          <w:color w:val="FF0000"/>
          <w:sz w:val="22"/>
          <w:szCs w:val="22"/>
          <w:lang w:val="en-GB"/>
        </w:rPr>
      </w:pPr>
      <w:r>
        <w:rPr>
          <w:sz w:val="20"/>
          <w:szCs w:val="22"/>
          <w:lang w:val="en-GB"/>
        </w:rPr>
        <w:t>This work has been supported by Deutsche Forschungsgemeinschaft (DFG), project ID</w:t>
      </w:r>
      <w:r w:rsidR="00327934">
        <w:rPr>
          <w:sz w:val="20"/>
          <w:szCs w:val="22"/>
          <w:lang w:val="en-GB"/>
        </w:rPr>
        <w:t>s</w:t>
      </w:r>
      <w:r>
        <w:rPr>
          <w:sz w:val="20"/>
          <w:szCs w:val="22"/>
          <w:lang w:val="en-GB"/>
        </w:rPr>
        <w:t xml:space="preserve">: </w:t>
      </w:r>
      <w:r w:rsidR="003C67FA">
        <w:rPr>
          <w:sz w:val="20"/>
          <w:szCs w:val="22"/>
          <w:lang w:val="en-GB"/>
        </w:rPr>
        <w:t xml:space="preserve">JA2033/1-2 and </w:t>
      </w:r>
      <w:r>
        <w:rPr>
          <w:sz w:val="20"/>
          <w:szCs w:val="22"/>
          <w:lang w:val="en-GB"/>
        </w:rPr>
        <w:t>JA2033/3-1 | WE6416/4-1.</w:t>
      </w:r>
    </w:p>
    <w:sectPr w:rsidR="00013C13" w:rsidRPr="0009743C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A" w16cex:dateUtc="2022-12-22T10:26:00Z"/>
  <w16cex:commentExtensible w16cex:durableId="274EBDD9" w16cex:dateUtc="2022-12-22T10:28:00Z"/>
  <w16cex:commentExtensible w16cex:durableId="274EBE4E" w16cex:dateUtc="2022-12-22T10:30:00Z"/>
  <w16cex:commentExtensible w16cex:durableId="274EBEF0" w16cex:dateUtc="2022-12-22T10:33:00Z"/>
  <w16cex:commentExtensible w16cex:durableId="274EBF33" w16cex:dateUtc="2022-12-22T10:34:00Z"/>
  <w16cex:commentExtensible w16cex:durableId="274EBF6A" w16cex:dateUtc="2022-12-22T10:35:00Z"/>
  <w16cex:commentExtensible w16cex:durableId="274EBF9E" w16cex:dateUtc="2022-12-22T10:35:00Z"/>
  <w16cex:commentExtensible w16cex:durableId="274EC05A" w16cex:dateUtc="2022-12-22T10:39:00Z"/>
  <w16cex:commentExtensible w16cex:durableId="274EC089" w16cex:dateUtc="2022-12-22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8C4AC" w16cid:durableId="274EBD6A"/>
  <w16cid:commentId w16cid:paraId="0D0742A0" w16cid:durableId="274EBDD9"/>
  <w16cid:commentId w16cid:paraId="6DC7E298" w16cid:durableId="274EBE4E"/>
  <w16cid:commentId w16cid:paraId="4FD1F7F8" w16cid:durableId="274EBEF0"/>
  <w16cid:commentId w16cid:paraId="7224E87D" w16cid:durableId="274EBF33"/>
  <w16cid:commentId w16cid:paraId="20614FCD" w16cid:durableId="274EBF6A"/>
  <w16cid:commentId w16cid:paraId="64DFC514" w16cid:durableId="274EBF9E"/>
  <w16cid:commentId w16cid:paraId="36105CCC" w16cid:durableId="274EC05A"/>
  <w16cid:commentId w16cid:paraId="53728D89" w16cid:durableId="274EC0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13275" w14:textId="77777777" w:rsidR="006F52A2" w:rsidRDefault="006F52A2" w:rsidP="00B86885">
      <w:r>
        <w:separator/>
      </w:r>
    </w:p>
  </w:endnote>
  <w:endnote w:type="continuationSeparator" w:id="0">
    <w:p w14:paraId="5E298CC5" w14:textId="77777777" w:rsidR="006F52A2" w:rsidRDefault="006F52A2" w:rsidP="00B8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06AEA" w14:textId="77777777" w:rsidR="006F52A2" w:rsidRDefault="006F52A2" w:rsidP="00B86885">
      <w:r>
        <w:separator/>
      </w:r>
    </w:p>
  </w:footnote>
  <w:footnote w:type="continuationSeparator" w:id="0">
    <w:p w14:paraId="4E989EFA" w14:textId="77777777" w:rsidR="006F52A2" w:rsidRDefault="006F52A2" w:rsidP="00B8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BE2A9" w14:textId="77777777" w:rsidR="00B86885" w:rsidRDefault="00B86885">
    <w:pPr>
      <w:pStyle w:val="Kopfzeile"/>
    </w:pPr>
    <w:r>
      <w:t>Proposal for an oral presentation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08B5251"/>
    <w:multiLevelType w:val="hybridMultilevel"/>
    <w:tmpl w:val="489A9B12"/>
    <w:lvl w:ilvl="0" w:tplc="79201E5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DA7"/>
    <w:rsid w:val="00004F6B"/>
    <w:rsid w:val="00013C13"/>
    <w:rsid w:val="0001757A"/>
    <w:rsid w:val="000644BA"/>
    <w:rsid w:val="0009743C"/>
    <w:rsid w:val="000B7873"/>
    <w:rsid w:val="000B7AC3"/>
    <w:rsid w:val="000C18DF"/>
    <w:rsid w:val="000C7177"/>
    <w:rsid w:val="000E2D64"/>
    <w:rsid w:val="00106647"/>
    <w:rsid w:val="00121CED"/>
    <w:rsid w:val="00132275"/>
    <w:rsid w:val="00133341"/>
    <w:rsid w:val="0018098E"/>
    <w:rsid w:val="00191035"/>
    <w:rsid w:val="001B3A0F"/>
    <w:rsid w:val="001B5FC5"/>
    <w:rsid w:val="00206090"/>
    <w:rsid w:val="00245241"/>
    <w:rsid w:val="002642FD"/>
    <w:rsid w:val="00266E65"/>
    <w:rsid w:val="003110AA"/>
    <w:rsid w:val="003209D4"/>
    <w:rsid w:val="00327934"/>
    <w:rsid w:val="00331887"/>
    <w:rsid w:val="003404AC"/>
    <w:rsid w:val="003544E7"/>
    <w:rsid w:val="003924AD"/>
    <w:rsid w:val="00394359"/>
    <w:rsid w:val="00395F0A"/>
    <w:rsid w:val="003A711F"/>
    <w:rsid w:val="003C67FA"/>
    <w:rsid w:val="003E7D62"/>
    <w:rsid w:val="003F2A36"/>
    <w:rsid w:val="00401CB8"/>
    <w:rsid w:val="00403DE2"/>
    <w:rsid w:val="00407520"/>
    <w:rsid w:val="00422CCA"/>
    <w:rsid w:val="004629B4"/>
    <w:rsid w:val="004A7477"/>
    <w:rsid w:val="004C1499"/>
    <w:rsid w:val="004C3EC7"/>
    <w:rsid w:val="00507C52"/>
    <w:rsid w:val="005244D2"/>
    <w:rsid w:val="00547EBE"/>
    <w:rsid w:val="005633AB"/>
    <w:rsid w:val="00573CCB"/>
    <w:rsid w:val="005C228E"/>
    <w:rsid w:val="005E0711"/>
    <w:rsid w:val="005F0644"/>
    <w:rsid w:val="005F3A68"/>
    <w:rsid w:val="005F3D1B"/>
    <w:rsid w:val="005F6422"/>
    <w:rsid w:val="006164DB"/>
    <w:rsid w:val="0062145D"/>
    <w:rsid w:val="0062244C"/>
    <w:rsid w:val="006226AE"/>
    <w:rsid w:val="00630A31"/>
    <w:rsid w:val="0064013E"/>
    <w:rsid w:val="00663AC5"/>
    <w:rsid w:val="006903DA"/>
    <w:rsid w:val="006A2453"/>
    <w:rsid w:val="006B4A3C"/>
    <w:rsid w:val="006C451E"/>
    <w:rsid w:val="006F52A2"/>
    <w:rsid w:val="00700C03"/>
    <w:rsid w:val="0070787E"/>
    <w:rsid w:val="007232FF"/>
    <w:rsid w:val="00781767"/>
    <w:rsid w:val="00783989"/>
    <w:rsid w:val="007B4B19"/>
    <w:rsid w:val="007B5B02"/>
    <w:rsid w:val="007B7109"/>
    <w:rsid w:val="007D3312"/>
    <w:rsid w:val="007F0D9D"/>
    <w:rsid w:val="00807D2B"/>
    <w:rsid w:val="00810AFE"/>
    <w:rsid w:val="008368D9"/>
    <w:rsid w:val="00840FFD"/>
    <w:rsid w:val="0084551F"/>
    <w:rsid w:val="0085024C"/>
    <w:rsid w:val="008B715E"/>
    <w:rsid w:val="008C2A41"/>
    <w:rsid w:val="008F0BE6"/>
    <w:rsid w:val="00926392"/>
    <w:rsid w:val="00945701"/>
    <w:rsid w:val="009662E1"/>
    <w:rsid w:val="00985A88"/>
    <w:rsid w:val="009917FB"/>
    <w:rsid w:val="009A25B4"/>
    <w:rsid w:val="009B6C54"/>
    <w:rsid w:val="009F4A2D"/>
    <w:rsid w:val="00A01C04"/>
    <w:rsid w:val="00A24196"/>
    <w:rsid w:val="00A260B7"/>
    <w:rsid w:val="00A37BE6"/>
    <w:rsid w:val="00A427B6"/>
    <w:rsid w:val="00A61E06"/>
    <w:rsid w:val="00A6286B"/>
    <w:rsid w:val="00A92727"/>
    <w:rsid w:val="00AB5731"/>
    <w:rsid w:val="00AB7372"/>
    <w:rsid w:val="00AC3C89"/>
    <w:rsid w:val="00B0693F"/>
    <w:rsid w:val="00B12832"/>
    <w:rsid w:val="00B3227C"/>
    <w:rsid w:val="00B51236"/>
    <w:rsid w:val="00B5402C"/>
    <w:rsid w:val="00B66E96"/>
    <w:rsid w:val="00B86885"/>
    <w:rsid w:val="00BA675B"/>
    <w:rsid w:val="00BD1772"/>
    <w:rsid w:val="00BD46BE"/>
    <w:rsid w:val="00BD5A24"/>
    <w:rsid w:val="00BE083C"/>
    <w:rsid w:val="00C05356"/>
    <w:rsid w:val="00C20F22"/>
    <w:rsid w:val="00C4629C"/>
    <w:rsid w:val="00C55CD4"/>
    <w:rsid w:val="00C751CA"/>
    <w:rsid w:val="00C93BE2"/>
    <w:rsid w:val="00C95069"/>
    <w:rsid w:val="00C95E4C"/>
    <w:rsid w:val="00CA7E3F"/>
    <w:rsid w:val="00CC5CDE"/>
    <w:rsid w:val="00CC78D8"/>
    <w:rsid w:val="00CE2F10"/>
    <w:rsid w:val="00CF4216"/>
    <w:rsid w:val="00D044A0"/>
    <w:rsid w:val="00D26D1F"/>
    <w:rsid w:val="00D33171"/>
    <w:rsid w:val="00DA5165"/>
    <w:rsid w:val="00DB198C"/>
    <w:rsid w:val="00DB5DA7"/>
    <w:rsid w:val="00DE7184"/>
    <w:rsid w:val="00E5012E"/>
    <w:rsid w:val="00E65351"/>
    <w:rsid w:val="00E67B17"/>
    <w:rsid w:val="00ED438C"/>
    <w:rsid w:val="00F04437"/>
    <w:rsid w:val="00F14A69"/>
    <w:rsid w:val="00F17FB1"/>
    <w:rsid w:val="00F373D3"/>
    <w:rsid w:val="00F518FA"/>
    <w:rsid w:val="00F52574"/>
    <w:rsid w:val="00F56A06"/>
    <w:rsid w:val="00F60F49"/>
    <w:rsid w:val="00FA7B1A"/>
    <w:rsid w:val="00FB7265"/>
    <w:rsid w:val="00FE025F"/>
    <w:rsid w:val="00FF32A6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371A8"/>
  <w15:docId w15:val="{EBE3CB7A-CE1A-45D6-85EB-7E720A81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rsid w:val="00B86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86885"/>
    <w:rPr>
      <w:rFonts w:eastAsia="SimSun"/>
      <w:lang w:val="nb-NO" w:eastAsia="zh-CN"/>
    </w:rPr>
  </w:style>
  <w:style w:type="paragraph" w:styleId="Fuzeile">
    <w:name w:val="footer"/>
    <w:basedOn w:val="Standard"/>
    <w:link w:val="FuzeileZchn"/>
    <w:rsid w:val="00B86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86885"/>
    <w:rPr>
      <w:rFonts w:eastAsia="SimSun"/>
      <w:lang w:val="nb-NO" w:eastAsia="zh-CN"/>
    </w:rPr>
  </w:style>
  <w:style w:type="character" w:styleId="Kommentarzeichen">
    <w:name w:val="annotation reference"/>
    <w:rsid w:val="00A260B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260B7"/>
  </w:style>
  <w:style w:type="character" w:customStyle="1" w:styleId="KommentartextZchn">
    <w:name w:val="Kommentartext Zchn"/>
    <w:link w:val="Kommentartext"/>
    <w:rsid w:val="00A260B7"/>
    <w:rPr>
      <w:rFonts w:eastAsia="SimSun"/>
      <w:lang w:val="nb-NO" w:eastAsia="zh-C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260B7"/>
    <w:rPr>
      <w:b/>
      <w:bCs/>
    </w:rPr>
  </w:style>
  <w:style w:type="character" w:customStyle="1" w:styleId="KommentarthemaZchn">
    <w:name w:val="Kommentarthema Zchn"/>
    <w:link w:val="Kommentarthema"/>
    <w:semiHidden/>
    <w:rsid w:val="00A260B7"/>
    <w:rPr>
      <w:rFonts w:eastAsia="SimSun"/>
      <w:b/>
      <w:bCs/>
      <w:lang w:val="nb-NO" w:eastAsia="zh-CN"/>
    </w:rPr>
  </w:style>
  <w:style w:type="paragraph" w:styleId="berarbeitung">
    <w:name w:val="Revision"/>
    <w:hidden/>
    <w:uiPriority w:val="99"/>
    <w:semiHidden/>
    <w:rsid w:val="00A260B7"/>
    <w:rPr>
      <w:rFonts w:eastAsia="SimSun"/>
      <w:lang w:val="nb-NO" w:eastAsia="zh-CN"/>
    </w:rPr>
  </w:style>
  <w:style w:type="paragraph" w:styleId="Sprechblasentext">
    <w:name w:val="Balloon Text"/>
    <w:basedOn w:val="Standard"/>
    <w:link w:val="SprechblasentextZchn"/>
    <w:semiHidden/>
    <w:unhideWhenUsed/>
    <w:rsid w:val="000C18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0C18DF"/>
    <w:rPr>
      <w:rFonts w:ascii="Segoe UI" w:eastAsia="SimSun" w:hAnsi="Segoe UI" w:cs="Segoe UI"/>
      <w:sz w:val="18"/>
      <w:szCs w:val="18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creator>kdraget</dc:creator>
  <cp:lastModifiedBy>nachtigall</cp:lastModifiedBy>
  <cp:revision>8</cp:revision>
  <cp:lastPrinted>2008-01-25T14:22:00Z</cp:lastPrinted>
  <dcterms:created xsi:type="dcterms:W3CDTF">2022-12-31T12:02:00Z</dcterms:created>
  <dcterms:modified xsi:type="dcterms:W3CDTF">2022-12-31T12:12:00Z</dcterms:modified>
</cp:coreProperties>
</file>