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A6D19" w14:textId="615AE135" w:rsidR="003E39DF" w:rsidRDefault="00302C48" w:rsidP="003E39DF">
      <w:p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Chitosan and chitosan-based nanoparticles for antibacterial control</w:t>
      </w:r>
    </w:p>
    <w:p w14:paraId="12583D8A" w14:textId="77777777" w:rsidR="003E39DF" w:rsidRDefault="003E39DF" w:rsidP="003E39DF">
      <w:pPr>
        <w:rPr>
          <w:rFonts w:ascii="Arial" w:hAnsi="Arial" w:cs="Arial"/>
          <w:sz w:val="28"/>
          <w:szCs w:val="28"/>
          <w:lang w:val="en-GB"/>
        </w:rPr>
      </w:pPr>
    </w:p>
    <w:p w14:paraId="5E3D8882" w14:textId="66771EEE" w:rsidR="003E39DF" w:rsidRDefault="00302C48" w:rsidP="003E39DF">
      <w:pPr>
        <w:shd w:val="clear" w:color="auto" w:fill="FFFFFF"/>
        <w:spacing w:line="36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de-DE"/>
        </w:rPr>
      </w:pPr>
      <w:r>
        <w:rPr>
          <w:color w:val="000000" w:themeColor="text1"/>
          <w:sz w:val="24"/>
          <w:szCs w:val="24"/>
        </w:rPr>
        <w:t>F.M. Goycoolea</w:t>
      </w:r>
    </w:p>
    <w:p w14:paraId="2A2BF86C" w14:textId="511F2960" w:rsidR="003E39DF" w:rsidRDefault="003E39DF" w:rsidP="00302C48">
      <w:pPr>
        <w:jc w:val="both"/>
        <w:rPr>
          <w:i/>
          <w:iCs/>
          <w:sz w:val="24"/>
          <w:szCs w:val="24"/>
        </w:rPr>
      </w:pPr>
      <w:r w:rsidRPr="00302C48">
        <w:rPr>
          <w:i/>
          <w:iCs/>
          <w:sz w:val="24"/>
          <w:szCs w:val="24"/>
          <w:vertAlign w:val="superscript"/>
          <w:lang w:val="en-GB"/>
        </w:rPr>
        <w:t>1</w:t>
      </w:r>
      <w:r w:rsidR="00302C48" w:rsidRPr="00302C48">
        <w:rPr>
          <w:i/>
          <w:iCs/>
          <w:sz w:val="24"/>
          <w:szCs w:val="24"/>
          <w:lang w:val="en-GB"/>
        </w:rPr>
        <w:t xml:space="preserve">School of Food Science and Nutrition. </w:t>
      </w:r>
      <w:r w:rsidR="00302C48" w:rsidRPr="00302C48">
        <w:rPr>
          <w:i/>
          <w:iCs/>
          <w:sz w:val="24"/>
          <w:szCs w:val="24"/>
          <w:lang w:val="de-DE"/>
        </w:rPr>
        <w:t>U</w:t>
      </w:r>
      <w:r w:rsidR="00302C48">
        <w:rPr>
          <w:i/>
          <w:iCs/>
          <w:sz w:val="24"/>
          <w:szCs w:val="24"/>
          <w:lang w:val="de-DE"/>
        </w:rPr>
        <w:t xml:space="preserve">niversity of Leeds. </w:t>
      </w:r>
      <w:r w:rsidR="00302C48">
        <w:rPr>
          <w:i/>
          <w:iCs/>
          <w:sz w:val="24"/>
          <w:szCs w:val="24"/>
        </w:rPr>
        <w:t>Woodhouse Ln. Leeds, LS2 9JT, United Kingdom</w:t>
      </w:r>
    </w:p>
    <w:p w14:paraId="5AEA2578" w14:textId="77777777" w:rsidR="00302C48" w:rsidRDefault="00302C48" w:rsidP="00302C48">
      <w:pPr>
        <w:jc w:val="both"/>
        <w:rPr>
          <w:i/>
          <w:iCs/>
          <w:sz w:val="24"/>
          <w:szCs w:val="24"/>
        </w:rPr>
      </w:pPr>
    </w:p>
    <w:p w14:paraId="73E60B0B" w14:textId="77777777" w:rsidR="003E39DF" w:rsidRDefault="003E39DF" w:rsidP="003E39DF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14:paraId="65634919" w14:textId="7246DE7C" w:rsidR="00302C48" w:rsidRPr="00302C48" w:rsidRDefault="00302C48" w:rsidP="00302C48">
      <w:pPr>
        <w:pStyle w:val="5-keywords"/>
        <w:rPr>
          <w:i/>
          <w:sz w:val="20"/>
          <w:szCs w:val="20"/>
        </w:rPr>
      </w:pPr>
      <w:r>
        <w:rPr>
          <w:sz w:val="20"/>
          <w:szCs w:val="20"/>
        </w:rPr>
        <w:t xml:space="preserve">Antimicrobial resistance (AMR) is a rampant global problem that demands novel approaches alternative to the use of antibiotics to fight pathogenic microorganisms. </w:t>
      </w:r>
      <w:r w:rsidRPr="00302C48">
        <w:rPr>
          <w:sz w:val="20"/>
          <w:szCs w:val="20"/>
        </w:rPr>
        <w:t xml:space="preserve">There has been substantial research undertaken on the </w:t>
      </w:r>
      <w:r>
        <w:rPr>
          <w:sz w:val="20"/>
          <w:szCs w:val="20"/>
        </w:rPr>
        <w:t>antimicrobial properties of chitosan. However, systematic studies are needed that address the role of the structure of chitosan and whether applied as a polymer or as a carrier of other antimicrobial payloads. I</w:t>
      </w:r>
      <w:r w:rsidRPr="006F644B">
        <w:rPr>
          <w:sz w:val="20"/>
          <w:szCs w:val="20"/>
        </w:rPr>
        <w:t xml:space="preserve">n a series of collaborative studies, we have </w:t>
      </w:r>
      <w:r>
        <w:rPr>
          <w:sz w:val="20"/>
          <w:szCs w:val="20"/>
        </w:rPr>
        <w:t xml:space="preserve">aimed to investigate the antibacterial activity of </w:t>
      </w:r>
      <w:proofErr w:type="spellStart"/>
      <w:r>
        <w:rPr>
          <w:sz w:val="20"/>
          <w:szCs w:val="20"/>
        </w:rPr>
        <w:t>chitosans</w:t>
      </w:r>
      <w:proofErr w:type="spellEnd"/>
      <w:r>
        <w:rPr>
          <w:sz w:val="20"/>
          <w:szCs w:val="20"/>
        </w:rPr>
        <w:t xml:space="preserve"> of varying structural characteristics, namely Mw, degree of acetylation (DA), and pattern of acetylation (PA). We have </w:t>
      </w:r>
      <w:r w:rsidRPr="006F644B">
        <w:rPr>
          <w:sz w:val="20"/>
          <w:szCs w:val="20"/>
        </w:rPr>
        <w:t>ad</w:t>
      </w:r>
      <w:r>
        <w:rPr>
          <w:sz w:val="20"/>
          <w:szCs w:val="20"/>
        </w:rPr>
        <w:t xml:space="preserve">dressed the role of these properties on the antibacterial activity against </w:t>
      </w:r>
      <w:r w:rsidRPr="00302C48">
        <w:rPr>
          <w:i/>
          <w:sz w:val="20"/>
          <w:szCs w:val="20"/>
        </w:rPr>
        <w:t>E. coli</w:t>
      </w:r>
      <w:r>
        <w:rPr>
          <w:sz w:val="20"/>
          <w:szCs w:val="20"/>
        </w:rPr>
        <w:t xml:space="preserve"> and </w:t>
      </w:r>
      <w:r w:rsidRPr="00302C48">
        <w:rPr>
          <w:i/>
          <w:sz w:val="20"/>
          <w:szCs w:val="20"/>
        </w:rPr>
        <w:t xml:space="preserve">Pseudomonas </w:t>
      </w:r>
      <w:proofErr w:type="spellStart"/>
      <w:r w:rsidRPr="00302C48">
        <w:rPr>
          <w:i/>
          <w:sz w:val="20"/>
          <w:szCs w:val="20"/>
        </w:rPr>
        <w:t>syringae</w:t>
      </w:r>
      <w:proofErr w:type="spellEnd"/>
      <w:r>
        <w:rPr>
          <w:sz w:val="20"/>
          <w:szCs w:val="20"/>
        </w:rPr>
        <w:t xml:space="preserve"> of relevance in food, </w:t>
      </w:r>
      <w:proofErr w:type="gramStart"/>
      <w:r>
        <w:rPr>
          <w:sz w:val="20"/>
          <w:szCs w:val="20"/>
        </w:rPr>
        <w:t>health</w:t>
      </w:r>
      <w:proofErr w:type="gramEnd"/>
      <w:r>
        <w:rPr>
          <w:sz w:val="20"/>
          <w:szCs w:val="20"/>
        </w:rPr>
        <w:t xml:space="preserve"> and agriculture.  We have also studied </w:t>
      </w:r>
      <w:r w:rsidRPr="006F644B">
        <w:rPr>
          <w:sz w:val="20"/>
          <w:szCs w:val="20"/>
        </w:rPr>
        <w:t>the quorum sensing (QS)</w:t>
      </w:r>
      <w:r>
        <w:rPr>
          <w:sz w:val="20"/>
          <w:szCs w:val="20"/>
        </w:rPr>
        <w:t xml:space="preserve"> inhibition (or “quorum quenching”) </w:t>
      </w:r>
      <w:r w:rsidRPr="006F644B">
        <w:rPr>
          <w:sz w:val="20"/>
          <w:szCs w:val="20"/>
        </w:rPr>
        <w:t xml:space="preserve">and biofilm inhibitory activity for </w:t>
      </w:r>
      <w:r>
        <w:rPr>
          <w:sz w:val="20"/>
          <w:szCs w:val="20"/>
        </w:rPr>
        <w:t>chitosan</w:t>
      </w:r>
      <w:r w:rsidRPr="006F644B">
        <w:rPr>
          <w:sz w:val="20"/>
          <w:szCs w:val="20"/>
        </w:rPr>
        <w:t xml:space="preserve">-based nanoparticle and </w:t>
      </w:r>
      <w:proofErr w:type="spellStart"/>
      <w:r w:rsidRPr="006F644B">
        <w:rPr>
          <w:sz w:val="20"/>
          <w:szCs w:val="20"/>
        </w:rPr>
        <w:t>nanocapsules</w:t>
      </w:r>
      <w:proofErr w:type="spellEnd"/>
      <w:r w:rsidRPr="006F644B">
        <w:rPr>
          <w:sz w:val="20"/>
          <w:szCs w:val="20"/>
        </w:rPr>
        <w:t xml:space="preserve"> formulations. The average hydrodynamic diameter of these systems ranges from d.~150 – ~270 nm and the </w:t>
      </w:r>
      <w:r w:rsidRPr="00284394">
        <w:rPr>
          <w:rFonts w:ascii="Symbol" w:hAnsi="Symbol"/>
          <w:sz w:val="20"/>
          <w:szCs w:val="20"/>
        </w:rPr>
        <w:t></w:t>
      </w:r>
      <w:r w:rsidRPr="006F644B">
        <w:rPr>
          <w:sz w:val="20"/>
          <w:szCs w:val="20"/>
        </w:rPr>
        <w:t xml:space="preserve">-potential ~+20 – ~+50 mV.  To this end, we have examined both </w:t>
      </w:r>
      <w:r>
        <w:rPr>
          <w:sz w:val="20"/>
          <w:szCs w:val="20"/>
        </w:rPr>
        <w:t xml:space="preserve">blank </w:t>
      </w:r>
      <w:r w:rsidRPr="006F644B">
        <w:rPr>
          <w:sz w:val="20"/>
          <w:szCs w:val="20"/>
        </w:rPr>
        <w:t xml:space="preserve">and </w:t>
      </w:r>
      <w:r>
        <w:rPr>
          <w:sz w:val="20"/>
          <w:szCs w:val="20"/>
        </w:rPr>
        <w:t xml:space="preserve">bioactive </w:t>
      </w:r>
      <w:r w:rsidRPr="006F644B">
        <w:rPr>
          <w:sz w:val="20"/>
          <w:szCs w:val="20"/>
        </w:rPr>
        <w:t xml:space="preserve">loaded systems. We have demonstrated experimentally and using computational simulations, that drug-free chitosan-based oil-core </w:t>
      </w:r>
      <w:proofErr w:type="spellStart"/>
      <w:r w:rsidRPr="006F644B">
        <w:rPr>
          <w:sz w:val="20"/>
          <w:szCs w:val="20"/>
        </w:rPr>
        <w:t>nanocapsule</w:t>
      </w:r>
      <w:r>
        <w:rPr>
          <w:sz w:val="20"/>
          <w:szCs w:val="20"/>
        </w:rPr>
        <w:t>s</w:t>
      </w:r>
      <w:proofErr w:type="spellEnd"/>
      <w:r>
        <w:rPr>
          <w:sz w:val="20"/>
          <w:szCs w:val="20"/>
        </w:rPr>
        <w:t xml:space="preserve"> bind “stoichiometrically” to a </w:t>
      </w:r>
      <w:r w:rsidRPr="006B41BF">
        <w:rPr>
          <w:i/>
          <w:sz w:val="20"/>
          <w:szCs w:val="20"/>
        </w:rPr>
        <w:t>E. coli</w:t>
      </w:r>
      <w:r w:rsidRPr="006F644B">
        <w:rPr>
          <w:sz w:val="20"/>
          <w:szCs w:val="20"/>
        </w:rPr>
        <w:t xml:space="preserve"> Top 10 GFP </w:t>
      </w:r>
      <w:r>
        <w:rPr>
          <w:sz w:val="20"/>
          <w:szCs w:val="20"/>
        </w:rPr>
        <w:t xml:space="preserve">QS </w:t>
      </w:r>
      <w:r w:rsidRPr="006F644B">
        <w:rPr>
          <w:sz w:val="20"/>
          <w:szCs w:val="20"/>
        </w:rPr>
        <w:t>reporter strain</w:t>
      </w:r>
      <w:r>
        <w:rPr>
          <w:sz w:val="20"/>
          <w:szCs w:val="20"/>
        </w:rPr>
        <w:t xml:space="preserve"> </w:t>
      </w:r>
      <w:r w:rsidRPr="009047E2">
        <w:t>[1</w:t>
      </w:r>
      <w:r>
        <w:t>,2</w:t>
      </w:r>
      <w:r w:rsidRPr="009047E2">
        <w:t>]</w:t>
      </w:r>
      <w:r>
        <w:rPr>
          <w:sz w:val="20"/>
          <w:szCs w:val="20"/>
        </w:rPr>
        <w:t xml:space="preserve">. This is </w:t>
      </w:r>
      <w:r w:rsidRPr="006F644B">
        <w:rPr>
          <w:sz w:val="20"/>
          <w:szCs w:val="20"/>
        </w:rPr>
        <w:t>the consequence of bacterial aggregation while reducing the QS activity</w:t>
      </w:r>
      <w:r>
        <w:rPr>
          <w:sz w:val="20"/>
          <w:szCs w:val="20"/>
        </w:rPr>
        <w:t xml:space="preserve"> </w:t>
      </w:r>
      <w:r w:rsidRPr="009047E2">
        <w:t>[</w:t>
      </w:r>
      <w:r>
        <w:t>2</w:t>
      </w:r>
      <w:r w:rsidRPr="009047E2">
        <w:t>]</w:t>
      </w:r>
      <w:r w:rsidRPr="006F644B">
        <w:rPr>
          <w:sz w:val="20"/>
          <w:szCs w:val="20"/>
        </w:rPr>
        <w:t xml:space="preserve">. </w:t>
      </w:r>
      <w:r>
        <w:rPr>
          <w:sz w:val="20"/>
          <w:szCs w:val="20"/>
        </w:rPr>
        <w:t>I</w:t>
      </w:r>
      <w:r w:rsidRPr="006F644B">
        <w:rPr>
          <w:sz w:val="20"/>
          <w:szCs w:val="20"/>
        </w:rPr>
        <w:t>onotropic</w:t>
      </w:r>
      <w:r>
        <w:rPr>
          <w:sz w:val="20"/>
          <w:szCs w:val="20"/>
        </w:rPr>
        <w:t xml:space="preserve"> and covalent co-</w:t>
      </w:r>
      <w:r w:rsidRPr="006F644B">
        <w:rPr>
          <w:sz w:val="20"/>
          <w:szCs w:val="20"/>
        </w:rPr>
        <w:t>gelled chitosan nanoparticles exhibit similar bioactivity</w:t>
      </w:r>
      <w:r>
        <w:rPr>
          <w:sz w:val="20"/>
          <w:szCs w:val="20"/>
        </w:rPr>
        <w:t xml:space="preserve"> [3,4]</w:t>
      </w:r>
      <w:r w:rsidRPr="006F644B">
        <w:rPr>
          <w:sz w:val="20"/>
          <w:szCs w:val="20"/>
        </w:rPr>
        <w:t>. Different</w:t>
      </w:r>
      <w:r>
        <w:rPr>
          <w:sz w:val="20"/>
          <w:szCs w:val="20"/>
        </w:rPr>
        <w:t xml:space="preserve"> type of</w:t>
      </w:r>
      <w:r w:rsidRPr="006F644B">
        <w:rPr>
          <w:sz w:val="20"/>
          <w:szCs w:val="20"/>
        </w:rPr>
        <w:t xml:space="preserve"> phytochemicals</w:t>
      </w:r>
      <w:r>
        <w:rPr>
          <w:sz w:val="20"/>
          <w:szCs w:val="20"/>
        </w:rPr>
        <w:t xml:space="preserve"> such as</w:t>
      </w:r>
      <w:r w:rsidRPr="006F644B">
        <w:rPr>
          <w:sz w:val="20"/>
          <w:szCs w:val="20"/>
        </w:rPr>
        <w:t xml:space="preserve"> cinnamaldehyde</w:t>
      </w:r>
      <w:r>
        <w:rPr>
          <w:sz w:val="20"/>
          <w:szCs w:val="20"/>
        </w:rPr>
        <w:t xml:space="preserve"> [1,5]</w:t>
      </w:r>
      <w:r w:rsidRPr="006F644B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baicalein, </w:t>
      </w:r>
      <w:r w:rsidRPr="006F644B">
        <w:rPr>
          <w:sz w:val="20"/>
          <w:szCs w:val="20"/>
        </w:rPr>
        <w:t>quercetin</w:t>
      </w:r>
      <w:r>
        <w:rPr>
          <w:sz w:val="20"/>
          <w:szCs w:val="20"/>
        </w:rPr>
        <w:t xml:space="preserve"> and naringenin [6-8], have been loaded in chitosan-based </w:t>
      </w:r>
      <w:proofErr w:type="spellStart"/>
      <w:r w:rsidRPr="006F644B">
        <w:rPr>
          <w:sz w:val="20"/>
          <w:szCs w:val="20"/>
        </w:rPr>
        <w:t>nanocapsules</w:t>
      </w:r>
      <w:proofErr w:type="spellEnd"/>
      <w:r w:rsidRPr="006F644B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Also, novel natural and synthetic compounds have been screened and identified with potent quorum quenching activity [9-11]. </w:t>
      </w:r>
      <w:r w:rsidRPr="006F644B">
        <w:rPr>
          <w:sz w:val="20"/>
          <w:szCs w:val="20"/>
        </w:rPr>
        <w:t>Our results consistently show that the association of different type</w:t>
      </w:r>
      <w:r>
        <w:rPr>
          <w:sz w:val="20"/>
          <w:szCs w:val="20"/>
        </w:rPr>
        <w:t>s</w:t>
      </w:r>
      <w:r w:rsidRPr="006F644B">
        <w:rPr>
          <w:sz w:val="20"/>
          <w:szCs w:val="20"/>
        </w:rPr>
        <w:t xml:space="preserve"> of bioactive </w:t>
      </w:r>
      <w:r>
        <w:rPr>
          <w:sz w:val="20"/>
          <w:szCs w:val="20"/>
        </w:rPr>
        <w:t>compounds</w:t>
      </w:r>
      <w:r w:rsidRPr="006F644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in nanoparticles </w:t>
      </w:r>
      <w:r w:rsidRPr="006F644B">
        <w:rPr>
          <w:sz w:val="20"/>
          <w:szCs w:val="20"/>
        </w:rPr>
        <w:t xml:space="preserve">results in </w:t>
      </w:r>
      <w:r>
        <w:rPr>
          <w:sz w:val="20"/>
          <w:szCs w:val="20"/>
        </w:rPr>
        <w:t>the reduction and modulation of the</w:t>
      </w:r>
      <w:r w:rsidRPr="006F644B">
        <w:rPr>
          <w:sz w:val="20"/>
          <w:szCs w:val="20"/>
        </w:rPr>
        <w:t xml:space="preserve"> </w:t>
      </w:r>
      <w:r>
        <w:rPr>
          <w:color w:val="000000"/>
          <w:lang w:eastAsia="es-ES"/>
        </w:rPr>
        <w:t>bacterial network communication</w:t>
      </w:r>
      <w:r w:rsidRPr="006F644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via quorum quenching </w:t>
      </w:r>
      <w:r w:rsidRPr="006F644B">
        <w:rPr>
          <w:sz w:val="20"/>
          <w:szCs w:val="20"/>
        </w:rPr>
        <w:t xml:space="preserve">and </w:t>
      </w:r>
      <w:r>
        <w:rPr>
          <w:sz w:val="20"/>
          <w:szCs w:val="20"/>
        </w:rPr>
        <w:t xml:space="preserve">possibly also by enhancement of the </w:t>
      </w:r>
      <w:r w:rsidRPr="006F644B">
        <w:rPr>
          <w:sz w:val="20"/>
          <w:szCs w:val="20"/>
        </w:rPr>
        <w:t>anti-biofilm activity</w:t>
      </w:r>
      <w:r>
        <w:rPr>
          <w:sz w:val="20"/>
          <w:szCs w:val="20"/>
        </w:rPr>
        <w:t xml:space="preserve">. Block-PA </w:t>
      </w:r>
      <w:r w:rsidRPr="00302C48">
        <w:rPr>
          <w:sz w:val="20"/>
          <w:szCs w:val="20"/>
        </w:rPr>
        <w:t xml:space="preserve">chitosan </w:t>
      </w:r>
      <w:r>
        <w:rPr>
          <w:sz w:val="20"/>
          <w:szCs w:val="20"/>
        </w:rPr>
        <w:t xml:space="preserve">modified enzymatically showed </w:t>
      </w:r>
      <w:r w:rsidRPr="00302C48">
        <w:rPr>
          <w:sz w:val="20"/>
          <w:szCs w:val="20"/>
        </w:rPr>
        <w:t>stronger antibacterial activity than the chemically N-acetylated</w:t>
      </w:r>
      <w:r>
        <w:rPr>
          <w:sz w:val="20"/>
          <w:szCs w:val="20"/>
        </w:rPr>
        <w:t xml:space="preserve"> </w:t>
      </w:r>
      <w:r w:rsidRPr="00302C48">
        <w:rPr>
          <w:sz w:val="20"/>
          <w:szCs w:val="20"/>
        </w:rPr>
        <w:t xml:space="preserve">random-PA </w:t>
      </w:r>
      <w:r w:rsidR="000159DF">
        <w:rPr>
          <w:sz w:val="20"/>
          <w:szCs w:val="20"/>
        </w:rPr>
        <w:t>polymer</w:t>
      </w:r>
      <w:r w:rsidRPr="00302C48">
        <w:rPr>
          <w:sz w:val="20"/>
          <w:szCs w:val="20"/>
        </w:rPr>
        <w:t xml:space="preserve"> against the Gram-negative bacterium </w:t>
      </w:r>
      <w:r>
        <w:rPr>
          <w:i/>
          <w:sz w:val="20"/>
          <w:szCs w:val="20"/>
        </w:rPr>
        <w:t xml:space="preserve">Pseudomonas </w:t>
      </w:r>
      <w:proofErr w:type="spellStart"/>
      <w:r w:rsidRPr="00302C48">
        <w:rPr>
          <w:i/>
          <w:sz w:val="20"/>
          <w:szCs w:val="20"/>
        </w:rPr>
        <w:t>syringae</w:t>
      </w:r>
      <w:proofErr w:type="spellEnd"/>
      <w:r w:rsidRPr="00302C48">
        <w:rPr>
          <w:sz w:val="20"/>
          <w:szCs w:val="20"/>
        </w:rPr>
        <w:t xml:space="preserve"> in liquid culture, while both </w:t>
      </w:r>
      <w:proofErr w:type="spellStart"/>
      <w:r w:rsidRPr="00302C48">
        <w:rPr>
          <w:sz w:val="20"/>
          <w:szCs w:val="20"/>
        </w:rPr>
        <w:t>chitosans</w:t>
      </w:r>
      <w:proofErr w:type="spellEnd"/>
      <w:r w:rsidRPr="00302C48">
        <w:rPr>
          <w:sz w:val="20"/>
          <w:szCs w:val="20"/>
        </w:rPr>
        <w:t xml:space="preserve"> were equally active</w:t>
      </w:r>
      <w:r>
        <w:rPr>
          <w:sz w:val="20"/>
          <w:szCs w:val="20"/>
        </w:rPr>
        <w:t xml:space="preserve"> </w:t>
      </w:r>
      <w:r w:rsidRPr="00302C48">
        <w:rPr>
          <w:sz w:val="20"/>
          <w:szCs w:val="20"/>
        </w:rPr>
        <w:t xml:space="preserve">against the biofilm-forming Gram-positive bacterium </w:t>
      </w:r>
      <w:r w:rsidRPr="00302C48">
        <w:rPr>
          <w:i/>
          <w:sz w:val="20"/>
          <w:szCs w:val="20"/>
        </w:rPr>
        <w:t>Bacillus licheniformis</w:t>
      </w:r>
      <w:r>
        <w:rPr>
          <w:sz w:val="20"/>
          <w:szCs w:val="20"/>
        </w:rPr>
        <w:t xml:space="preserve">. We have compared the antibacterial activity of </w:t>
      </w:r>
      <w:r w:rsidRPr="00302C48">
        <w:rPr>
          <w:sz w:val="20"/>
          <w:szCs w:val="20"/>
        </w:rPr>
        <w:t xml:space="preserve">conventional </w:t>
      </w:r>
      <w:proofErr w:type="spellStart"/>
      <w:r w:rsidRPr="00302C48">
        <w:rPr>
          <w:sz w:val="20"/>
          <w:szCs w:val="20"/>
        </w:rPr>
        <w:t>chitosans</w:t>
      </w:r>
      <w:proofErr w:type="spellEnd"/>
      <w:r>
        <w:rPr>
          <w:sz w:val="20"/>
          <w:szCs w:val="20"/>
        </w:rPr>
        <w:t xml:space="preserve"> with a random distribution of N-acetyl glucosamine residues and block-PA </w:t>
      </w:r>
      <w:proofErr w:type="spellStart"/>
      <w:r>
        <w:rPr>
          <w:sz w:val="20"/>
          <w:szCs w:val="20"/>
        </w:rPr>
        <w:t>chitosans</w:t>
      </w:r>
      <w:proofErr w:type="spellEnd"/>
      <w:r>
        <w:rPr>
          <w:sz w:val="20"/>
          <w:szCs w:val="20"/>
        </w:rPr>
        <w:t xml:space="preserve"> </w:t>
      </w:r>
      <w:r w:rsidRPr="00302C48">
        <w:rPr>
          <w:sz w:val="20"/>
          <w:szCs w:val="20"/>
        </w:rPr>
        <w:t xml:space="preserve">against </w:t>
      </w:r>
      <w:r>
        <w:rPr>
          <w:sz w:val="20"/>
          <w:szCs w:val="20"/>
        </w:rPr>
        <w:t xml:space="preserve">and </w:t>
      </w:r>
      <w:r w:rsidRPr="00302C4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found that it is </w:t>
      </w:r>
      <w:r w:rsidRPr="00302C48">
        <w:rPr>
          <w:sz w:val="20"/>
          <w:szCs w:val="20"/>
        </w:rPr>
        <w:t>inversely</w:t>
      </w:r>
      <w:r>
        <w:rPr>
          <w:i/>
          <w:sz w:val="20"/>
          <w:szCs w:val="20"/>
        </w:rPr>
        <w:t xml:space="preserve"> </w:t>
      </w:r>
      <w:r w:rsidRPr="00302C48">
        <w:rPr>
          <w:sz w:val="20"/>
          <w:szCs w:val="20"/>
        </w:rPr>
        <w:t xml:space="preserve">related to the </w:t>
      </w:r>
      <w:r>
        <w:rPr>
          <w:sz w:val="20"/>
          <w:szCs w:val="20"/>
        </w:rPr>
        <w:t xml:space="preserve">DA. However, the longer blocks of glucosamine residues in block-PA </w:t>
      </w:r>
      <w:proofErr w:type="spellStart"/>
      <w:r>
        <w:rPr>
          <w:sz w:val="20"/>
          <w:szCs w:val="20"/>
        </w:rPr>
        <w:t>chitosans</w:t>
      </w:r>
      <w:proofErr w:type="spellEnd"/>
      <w:r>
        <w:rPr>
          <w:sz w:val="20"/>
          <w:szCs w:val="20"/>
        </w:rPr>
        <w:t xml:space="preserve">, confers them stronger antibacterial activity [12]. </w:t>
      </w:r>
    </w:p>
    <w:p w14:paraId="3FF5B604" w14:textId="5CE7E477" w:rsidR="00302C48" w:rsidRDefault="00302C48" w:rsidP="00302C48">
      <w:pPr>
        <w:pStyle w:val="5-keywords"/>
        <w:rPr>
          <w:sz w:val="20"/>
          <w:szCs w:val="20"/>
        </w:rPr>
      </w:pPr>
      <w:r>
        <w:rPr>
          <w:sz w:val="20"/>
          <w:szCs w:val="20"/>
        </w:rPr>
        <w:t xml:space="preserve">These findings contribute towards a better understanding on the role of the structure of chitosan and chitosan-based nanomaterials on its antibacterial and QS-inhibition activity, of relevance in the future development of innovative formulations for use in food, medicine and agriculture. </w:t>
      </w:r>
    </w:p>
    <w:p w14:paraId="5054915E" w14:textId="77777777" w:rsidR="00302C48" w:rsidRPr="00BA6977" w:rsidRDefault="00302C48" w:rsidP="00302C48">
      <w:pPr>
        <w:pStyle w:val="5-keywords"/>
        <w:rPr>
          <w:b/>
          <w:sz w:val="20"/>
        </w:rPr>
      </w:pPr>
    </w:p>
    <w:p w14:paraId="57599BCA" w14:textId="77777777" w:rsidR="00302C48" w:rsidRPr="00BA6977" w:rsidRDefault="00302C48" w:rsidP="00302C48">
      <w:pPr>
        <w:pStyle w:val="5-keywords"/>
        <w:rPr>
          <w:b/>
          <w:sz w:val="20"/>
        </w:rPr>
      </w:pPr>
    </w:p>
    <w:p w14:paraId="23BA69A7" w14:textId="77777777" w:rsidR="00302C48" w:rsidRPr="00DE1D1F" w:rsidRDefault="00302C48" w:rsidP="00302C48">
      <w:pPr>
        <w:pStyle w:val="5-keywords"/>
        <w:rPr>
          <w:b/>
          <w:lang w:val="es-MX"/>
        </w:rPr>
      </w:pPr>
      <w:proofErr w:type="spellStart"/>
      <w:r w:rsidRPr="00DE1D1F">
        <w:rPr>
          <w:b/>
          <w:sz w:val="20"/>
          <w:lang w:val="es-MX"/>
        </w:rPr>
        <w:t>References</w:t>
      </w:r>
      <w:proofErr w:type="spellEnd"/>
      <w:r w:rsidRPr="00DE1D1F">
        <w:rPr>
          <w:b/>
          <w:lang w:val="es-MX"/>
        </w:rPr>
        <w:t xml:space="preserve"> </w:t>
      </w:r>
    </w:p>
    <w:p w14:paraId="4173FA45" w14:textId="77777777" w:rsidR="00302C48" w:rsidRPr="00DE1D1F" w:rsidRDefault="00302C48" w:rsidP="00302C48">
      <w:pPr>
        <w:pStyle w:val="5-keywords"/>
        <w:rPr>
          <w:lang w:val="es-MX"/>
        </w:rPr>
      </w:pPr>
    </w:p>
    <w:p w14:paraId="1954F14D" w14:textId="77777777" w:rsidR="00302C48" w:rsidRPr="00302C48" w:rsidRDefault="00302C48" w:rsidP="00302C48">
      <w:pPr>
        <w:pStyle w:val="5-keywords"/>
        <w:rPr>
          <w:sz w:val="16"/>
        </w:rPr>
      </w:pPr>
      <w:r w:rsidRPr="00E62E49">
        <w:rPr>
          <w:sz w:val="16"/>
          <w:lang w:val="es-ES"/>
        </w:rPr>
        <w:t>[1] Vila-Sanjurjo</w:t>
      </w:r>
      <w:r w:rsidRPr="00E62E49">
        <w:rPr>
          <w:sz w:val="16"/>
          <w:lang w:val="es-MX"/>
        </w:rPr>
        <w:t xml:space="preserve"> </w:t>
      </w:r>
      <w:r w:rsidRPr="00C468B2">
        <w:rPr>
          <w:i/>
          <w:sz w:val="16"/>
          <w:lang w:val="es-MX"/>
        </w:rPr>
        <w:t>et al</w:t>
      </w:r>
      <w:r w:rsidRPr="00E62E49">
        <w:rPr>
          <w:sz w:val="16"/>
          <w:lang w:val="es-MX"/>
        </w:rPr>
        <w:t xml:space="preserve">. </w:t>
      </w:r>
      <w:r w:rsidRPr="00302C48">
        <w:rPr>
          <w:sz w:val="16"/>
        </w:rPr>
        <w:t xml:space="preserve">(2016) </w:t>
      </w:r>
      <w:proofErr w:type="spellStart"/>
      <w:r w:rsidRPr="00302C48">
        <w:rPr>
          <w:i/>
          <w:sz w:val="16"/>
        </w:rPr>
        <w:t>biorXiv</w:t>
      </w:r>
      <w:proofErr w:type="spellEnd"/>
      <w:r w:rsidRPr="00302C48">
        <w:rPr>
          <w:sz w:val="16"/>
        </w:rPr>
        <w:t xml:space="preserve">. Preprint </w:t>
      </w:r>
      <w:hyperlink r:id="rId7" w:history="1">
        <w:r w:rsidRPr="00302C48">
          <w:rPr>
            <w:rStyle w:val="Hyperlink"/>
            <w:rFonts w:eastAsia="Times New Roman"/>
            <w:sz w:val="16"/>
            <w:lang w:eastAsia="fr-FR"/>
          </w:rPr>
          <w:t>https://doi.org/</w:t>
        </w:r>
        <w:r w:rsidRPr="00E62E49">
          <w:rPr>
            <w:rStyle w:val="Hyperlink"/>
            <w:rFonts w:eastAsia="Times New Roman"/>
            <w:sz w:val="16"/>
            <w:lang w:val="fr-FR" w:eastAsia="fr-FR"/>
          </w:rPr>
          <w:t>10.1101/074369</w:t>
        </w:r>
      </w:hyperlink>
      <w:r w:rsidRPr="00302C48">
        <w:rPr>
          <w:sz w:val="16"/>
        </w:rPr>
        <w:t xml:space="preserve"> </w:t>
      </w:r>
    </w:p>
    <w:p w14:paraId="6AB9CE58" w14:textId="77777777" w:rsidR="00302C48" w:rsidRPr="00764840" w:rsidRDefault="00302C48" w:rsidP="00302C48">
      <w:pPr>
        <w:pStyle w:val="5-keywords"/>
        <w:jc w:val="left"/>
        <w:rPr>
          <w:sz w:val="16"/>
          <w:lang w:val="es-MX"/>
        </w:rPr>
      </w:pPr>
      <w:r w:rsidRPr="00302C48">
        <w:rPr>
          <w:sz w:val="16"/>
        </w:rPr>
        <w:t xml:space="preserve">[2] Qin </w:t>
      </w:r>
      <w:r w:rsidRPr="00302C48">
        <w:rPr>
          <w:i/>
          <w:sz w:val="16"/>
        </w:rPr>
        <w:t>et a</w:t>
      </w:r>
      <w:r w:rsidRPr="00302C48">
        <w:rPr>
          <w:sz w:val="16"/>
        </w:rPr>
        <w:t xml:space="preserve">l. (2017) </w:t>
      </w:r>
      <w:r w:rsidRPr="00302C48">
        <w:rPr>
          <w:i/>
          <w:sz w:val="16"/>
        </w:rPr>
        <w:t>Colloids and Surfaces B: Biointerfaces</w:t>
      </w:r>
      <w:r w:rsidRPr="00302C48">
        <w:rPr>
          <w:sz w:val="16"/>
        </w:rPr>
        <w:t xml:space="preserve">.149, 358-368. </w:t>
      </w:r>
      <w:hyperlink r:id="rId8" w:history="1">
        <w:r w:rsidRPr="00764840">
          <w:rPr>
            <w:rStyle w:val="Hyperlink"/>
            <w:rFonts w:eastAsia="Times New Roman"/>
            <w:sz w:val="16"/>
            <w:lang w:val="es-MX" w:eastAsia="fr-FR"/>
          </w:rPr>
          <w:t>https://doi.org/</w:t>
        </w:r>
        <w:r w:rsidRPr="00E62E49">
          <w:rPr>
            <w:rStyle w:val="Hyperlink"/>
            <w:rFonts w:eastAsia="Times New Roman"/>
            <w:sz w:val="16"/>
            <w:lang w:val="fr-FR" w:eastAsia="fr-FR"/>
          </w:rPr>
          <w:t>10.1016/j.colsurfb.2016.10.031</w:t>
        </w:r>
      </w:hyperlink>
      <w:r w:rsidRPr="00764840">
        <w:rPr>
          <w:sz w:val="16"/>
          <w:lang w:val="es-MX"/>
        </w:rPr>
        <w:t xml:space="preserve"> </w:t>
      </w:r>
    </w:p>
    <w:p w14:paraId="752DE8B9" w14:textId="77777777" w:rsidR="00302C48" w:rsidRPr="008D5389" w:rsidRDefault="00302C48" w:rsidP="00302C48">
      <w:pPr>
        <w:pStyle w:val="5-keywords"/>
        <w:jc w:val="left"/>
        <w:rPr>
          <w:rStyle w:val="Hyperlink"/>
          <w:lang w:val="en-US"/>
        </w:rPr>
      </w:pPr>
      <w:r w:rsidRPr="00E62E49">
        <w:rPr>
          <w:sz w:val="16"/>
          <w:lang w:val="es-MX"/>
        </w:rPr>
        <w:t>[3] Vila-</w:t>
      </w:r>
      <w:r w:rsidRPr="00C468B2">
        <w:rPr>
          <w:sz w:val="16"/>
          <w:lang w:val="es-MX"/>
        </w:rPr>
        <w:t>Sanjurjo</w:t>
      </w:r>
      <w:r w:rsidRPr="00E62E49">
        <w:rPr>
          <w:sz w:val="16"/>
          <w:lang w:val="es-MX"/>
        </w:rPr>
        <w:t xml:space="preserve"> </w:t>
      </w:r>
      <w:r w:rsidRPr="00C468B2">
        <w:rPr>
          <w:i/>
          <w:sz w:val="16"/>
          <w:lang w:val="es-MX"/>
        </w:rPr>
        <w:t>et al.</w:t>
      </w:r>
      <w:r w:rsidRPr="00E62E49">
        <w:rPr>
          <w:sz w:val="16"/>
          <w:lang w:val="es-MX"/>
        </w:rPr>
        <w:t xml:space="preserve"> (2019) </w:t>
      </w:r>
      <w:r w:rsidRPr="00C468B2">
        <w:rPr>
          <w:i/>
          <w:sz w:val="16"/>
          <w:szCs w:val="16"/>
          <w:lang w:val="es-MX"/>
        </w:rPr>
        <w:t xml:space="preserve">J. </w:t>
      </w:r>
      <w:proofErr w:type="spellStart"/>
      <w:r w:rsidRPr="00C468B2">
        <w:rPr>
          <w:i/>
          <w:sz w:val="16"/>
          <w:szCs w:val="16"/>
          <w:lang w:val="es-MX"/>
        </w:rPr>
        <w:t>Colloid</w:t>
      </w:r>
      <w:proofErr w:type="spellEnd"/>
      <w:r w:rsidRPr="00C468B2">
        <w:rPr>
          <w:i/>
          <w:sz w:val="16"/>
          <w:szCs w:val="16"/>
          <w:lang w:val="es-MX"/>
        </w:rPr>
        <w:t xml:space="preserve">. </w:t>
      </w:r>
      <w:r w:rsidRPr="00C468B2">
        <w:rPr>
          <w:i/>
          <w:sz w:val="16"/>
          <w:szCs w:val="16"/>
        </w:rPr>
        <w:t>Interface Sci.</w:t>
      </w:r>
      <w:r w:rsidRPr="00C468B2">
        <w:rPr>
          <w:sz w:val="16"/>
          <w:szCs w:val="16"/>
        </w:rPr>
        <w:t>, 556: 592-605.</w:t>
      </w:r>
      <w:r w:rsidRPr="00C468B2">
        <w:rPr>
          <w:rFonts w:ascii="AdvGulliv-R" w:hAnsi="AdvGulliv-R" w:cs="AdvGulliv-R"/>
          <w:color w:val="0080AE"/>
          <w:sz w:val="16"/>
          <w:szCs w:val="16"/>
        </w:rPr>
        <w:t xml:space="preserve"> </w:t>
      </w:r>
      <w:hyperlink r:id="rId9" w:history="1">
        <w:r w:rsidRPr="00C468B2">
          <w:rPr>
            <w:rStyle w:val="Hyperlink"/>
            <w:sz w:val="16"/>
            <w:szCs w:val="16"/>
            <w:lang w:val="en-US"/>
          </w:rPr>
          <w:t>https://doi.org/10.1016/j.jcis.2019.08.061</w:t>
        </w:r>
      </w:hyperlink>
    </w:p>
    <w:p w14:paraId="7D45EA7A" w14:textId="77777777" w:rsidR="00302C48" w:rsidRPr="00E62E49" w:rsidRDefault="00302C48" w:rsidP="00302C48">
      <w:pPr>
        <w:pStyle w:val="5-keywords"/>
        <w:rPr>
          <w:sz w:val="16"/>
        </w:rPr>
      </w:pPr>
      <w:r w:rsidRPr="00C468B2">
        <w:rPr>
          <w:sz w:val="16"/>
          <w:lang w:val="es-MX"/>
        </w:rPr>
        <w:t xml:space="preserve">[4] Vila-Sanjurjo </w:t>
      </w:r>
      <w:r w:rsidRPr="00C468B2">
        <w:rPr>
          <w:i/>
          <w:sz w:val="16"/>
          <w:lang w:val="es-MX"/>
        </w:rPr>
        <w:t>et al</w:t>
      </w:r>
      <w:r w:rsidRPr="00C468B2">
        <w:rPr>
          <w:sz w:val="16"/>
          <w:lang w:val="es-MX"/>
        </w:rPr>
        <w:t xml:space="preserve">. (2020) </w:t>
      </w:r>
      <w:r w:rsidRPr="00C468B2">
        <w:rPr>
          <w:i/>
          <w:sz w:val="16"/>
          <w:szCs w:val="16"/>
          <w:lang w:val="es-MX"/>
        </w:rPr>
        <w:t xml:space="preserve">J. </w:t>
      </w:r>
      <w:proofErr w:type="spellStart"/>
      <w:r w:rsidRPr="00C468B2">
        <w:rPr>
          <w:i/>
          <w:sz w:val="16"/>
          <w:szCs w:val="16"/>
          <w:lang w:val="es-MX"/>
        </w:rPr>
        <w:t>Colloid</w:t>
      </w:r>
      <w:proofErr w:type="spellEnd"/>
      <w:r w:rsidRPr="00C468B2">
        <w:rPr>
          <w:i/>
          <w:sz w:val="16"/>
          <w:szCs w:val="16"/>
          <w:lang w:val="es-MX"/>
        </w:rPr>
        <w:t xml:space="preserve">. </w:t>
      </w:r>
      <w:r w:rsidRPr="00C468B2">
        <w:rPr>
          <w:i/>
          <w:sz w:val="16"/>
          <w:szCs w:val="16"/>
        </w:rPr>
        <w:t>Interface Sci.</w:t>
      </w:r>
      <w:r w:rsidRPr="00C468B2">
        <w:rPr>
          <w:sz w:val="16"/>
          <w:szCs w:val="16"/>
        </w:rPr>
        <w:t>, 5</w:t>
      </w:r>
      <w:r>
        <w:rPr>
          <w:sz w:val="16"/>
          <w:szCs w:val="16"/>
        </w:rPr>
        <w:t>78</w:t>
      </w:r>
      <w:r w:rsidRPr="00C468B2">
        <w:rPr>
          <w:sz w:val="16"/>
          <w:szCs w:val="16"/>
        </w:rPr>
        <w:t xml:space="preserve">: </w:t>
      </w:r>
      <w:r>
        <w:rPr>
          <w:sz w:val="16"/>
          <w:szCs w:val="16"/>
        </w:rPr>
        <w:t>171</w:t>
      </w:r>
      <w:r w:rsidRPr="00C468B2">
        <w:rPr>
          <w:sz w:val="16"/>
          <w:szCs w:val="16"/>
        </w:rPr>
        <w:t>-</w:t>
      </w:r>
      <w:r>
        <w:rPr>
          <w:sz w:val="16"/>
          <w:szCs w:val="16"/>
        </w:rPr>
        <w:t>183</w:t>
      </w:r>
      <w:r w:rsidRPr="00C468B2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hyperlink r:id="rId10" w:tgtFrame="_blank" w:history="1">
        <w:r w:rsidRPr="00C468B2">
          <w:rPr>
            <w:rStyle w:val="Hyperlink"/>
            <w:sz w:val="16"/>
            <w:szCs w:val="12"/>
            <w:lang w:val="en-US"/>
          </w:rPr>
          <w:t>https://doi.org/10.1016/j.jcis.2020.05.075</w:t>
        </w:r>
      </w:hyperlink>
    </w:p>
    <w:p w14:paraId="7E415276" w14:textId="77777777" w:rsidR="00302C48" w:rsidRPr="00E62E49" w:rsidRDefault="00302C48" w:rsidP="00302C48">
      <w:pPr>
        <w:pStyle w:val="5-keywords"/>
        <w:jc w:val="left"/>
        <w:rPr>
          <w:sz w:val="16"/>
        </w:rPr>
      </w:pPr>
      <w:r w:rsidRPr="00E62E49">
        <w:rPr>
          <w:sz w:val="16"/>
        </w:rPr>
        <w:t xml:space="preserve">[5] Qin </w:t>
      </w:r>
      <w:r w:rsidRPr="00C468B2">
        <w:rPr>
          <w:i/>
          <w:sz w:val="16"/>
        </w:rPr>
        <w:t>et al</w:t>
      </w:r>
      <w:r w:rsidRPr="00E62E49">
        <w:rPr>
          <w:sz w:val="16"/>
        </w:rPr>
        <w:t xml:space="preserve">.  (2017) </w:t>
      </w:r>
      <w:r w:rsidRPr="00E62E49">
        <w:rPr>
          <w:i/>
          <w:sz w:val="16"/>
        </w:rPr>
        <w:t xml:space="preserve">Colloids and Surfaces B: </w:t>
      </w:r>
      <w:proofErr w:type="spellStart"/>
      <w:r w:rsidRPr="00E62E49">
        <w:rPr>
          <w:i/>
          <w:sz w:val="16"/>
        </w:rPr>
        <w:t>Biointerfaces</w:t>
      </w:r>
      <w:proofErr w:type="spellEnd"/>
      <w:r w:rsidRPr="00E62E49">
        <w:rPr>
          <w:sz w:val="16"/>
        </w:rPr>
        <w:t xml:space="preserve">. 169: 453-461. </w:t>
      </w:r>
      <w:hyperlink r:id="rId11" w:history="1">
        <w:r w:rsidRPr="00E62E49">
          <w:rPr>
            <w:rStyle w:val="Hyperlink"/>
            <w:rFonts w:eastAsia="Times New Roman"/>
            <w:sz w:val="16"/>
            <w:lang w:eastAsia="fr-FR"/>
          </w:rPr>
          <w:t>https://doi.org/</w:t>
        </w:r>
        <w:r w:rsidRPr="00E62E49">
          <w:rPr>
            <w:rStyle w:val="Hyperlink"/>
            <w:rFonts w:eastAsia="Times New Roman"/>
            <w:sz w:val="16"/>
            <w:lang w:val="fr-FR" w:eastAsia="fr-FR"/>
          </w:rPr>
          <w:t>10.1016/j.colsurfb.2018.05.054</w:t>
        </w:r>
      </w:hyperlink>
    </w:p>
    <w:p w14:paraId="2B057AB8" w14:textId="77777777" w:rsidR="00302C48" w:rsidRPr="00302C48" w:rsidRDefault="00302C48" w:rsidP="00302C48">
      <w:pPr>
        <w:pStyle w:val="5-keywords"/>
        <w:jc w:val="left"/>
        <w:rPr>
          <w:sz w:val="16"/>
          <w:lang w:val="de-DE"/>
        </w:rPr>
      </w:pPr>
      <w:r w:rsidRPr="00E62E49">
        <w:rPr>
          <w:sz w:val="16"/>
        </w:rPr>
        <w:t xml:space="preserve">[6] </w:t>
      </w:r>
      <w:proofErr w:type="spellStart"/>
      <w:r w:rsidRPr="00E62E49">
        <w:rPr>
          <w:rFonts w:eastAsia="Times New Roman"/>
          <w:sz w:val="16"/>
          <w:lang w:eastAsia="fr-FR"/>
        </w:rPr>
        <w:t>Omwenga</w:t>
      </w:r>
      <w:proofErr w:type="spellEnd"/>
      <w:r w:rsidRPr="00E62E49">
        <w:rPr>
          <w:rFonts w:eastAsia="Times New Roman"/>
          <w:sz w:val="16"/>
          <w:lang w:eastAsia="fr-FR"/>
        </w:rPr>
        <w:t xml:space="preserve"> </w:t>
      </w:r>
      <w:r w:rsidRPr="00C468B2">
        <w:rPr>
          <w:rFonts w:eastAsia="Times New Roman"/>
          <w:i/>
          <w:sz w:val="16"/>
          <w:lang w:eastAsia="fr-FR"/>
        </w:rPr>
        <w:t>et al</w:t>
      </w:r>
      <w:r w:rsidRPr="00E62E49">
        <w:rPr>
          <w:rFonts w:eastAsia="Times New Roman"/>
          <w:sz w:val="16"/>
          <w:lang w:eastAsia="fr-FR"/>
        </w:rPr>
        <w:t xml:space="preserve">. (2018) </w:t>
      </w:r>
      <w:r w:rsidRPr="00E62E49">
        <w:rPr>
          <w:rFonts w:eastAsia="Times New Roman"/>
          <w:i/>
          <w:sz w:val="16"/>
          <w:lang w:eastAsia="fr-FR"/>
        </w:rPr>
        <w:t xml:space="preserve">Colloids and Surfaces B: </w:t>
      </w:r>
      <w:proofErr w:type="spellStart"/>
      <w:r w:rsidRPr="00E62E49">
        <w:rPr>
          <w:rFonts w:eastAsia="Times New Roman"/>
          <w:i/>
          <w:sz w:val="16"/>
          <w:lang w:eastAsia="fr-FR"/>
        </w:rPr>
        <w:t>Biointerfaces</w:t>
      </w:r>
      <w:proofErr w:type="spellEnd"/>
      <w:r w:rsidRPr="00E62E49">
        <w:rPr>
          <w:rFonts w:eastAsia="Times New Roman"/>
          <w:sz w:val="16"/>
          <w:lang w:eastAsia="fr-FR"/>
        </w:rPr>
        <w:t xml:space="preserve">. </w:t>
      </w:r>
      <w:r w:rsidRPr="00302C48">
        <w:rPr>
          <w:rFonts w:eastAsia="Times New Roman"/>
          <w:sz w:val="16"/>
          <w:lang w:val="de-DE" w:eastAsia="fr-FR"/>
        </w:rPr>
        <w:t xml:space="preserve">164: 125-133. </w:t>
      </w:r>
      <w:r w:rsidR="00000000">
        <w:fldChar w:fldCharType="begin"/>
      </w:r>
      <w:r w:rsidR="00000000">
        <w:instrText>HYPERLINK "https://doi.org/10.1016/j.carbpol.2016.05.014"</w:instrText>
      </w:r>
      <w:r w:rsidR="00000000">
        <w:fldChar w:fldCharType="separate"/>
      </w:r>
      <w:r w:rsidRPr="00302C48">
        <w:rPr>
          <w:rStyle w:val="Hyperlink"/>
          <w:rFonts w:eastAsia="Times New Roman"/>
          <w:sz w:val="16"/>
          <w:lang w:val="de-DE" w:eastAsia="fr-FR"/>
        </w:rPr>
        <w:t>https://doi.org/</w:t>
      </w:r>
      <w:r w:rsidRPr="00E62E49">
        <w:rPr>
          <w:rStyle w:val="Hyperlink"/>
          <w:rFonts w:eastAsia="Times New Roman"/>
          <w:sz w:val="16"/>
          <w:lang w:val="fr-FR" w:eastAsia="fr-FR"/>
        </w:rPr>
        <w:t>10.1016/j.colsurfb.2018.01.019</w:t>
      </w:r>
      <w:r w:rsidR="00000000">
        <w:rPr>
          <w:rStyle w:val="Hyperlink"/>
          <w:rFonts w:eastAsia="Times New Roman"/>
          <w:sz w:val="16"/>
          <w:lang w:val="fr-FR" w:eastAsia="fr-FR"/>
        </w:rPr>
        <w:fldChar w:fldCharType="end"/>
      </w:r>
      <w:r w:rsidRPr="00302C48">
        <w:rPr>
          <w:lang w:val="de-DE"/>
        </w:rPr>
        <w:t xml:space="preserve"> </w:t>
      </w:r>
    </w:p>
    <w:p w14:paraId="0C41B672" w14:textId="77777777" w:rsidR="00302C48" w:rsidRPr="00302C48" w:rsidRDefault="00302C48" w:rsidP="00302C48">
      <w:pPr>
        <w:pStyle w:val="5-keywords"/>
        <w:rPr>
          <w:sz w:val="16"/>
          <w:lang w:val="de-DE"/>
        </w:rPr>
      </w:pPr>
      <w:r w:rsidRPr="00302C48">
        <w:rPr>
          <w:sz w:val="16"/>
          <w:lang w:val="de-DE"/>
        </w:rPr>
        <w:t xml:space="preserve">[7] Qin </w:t>
      </w:r>
      <w:r w:rsidRPr="00302C48">
        <w:rPr>
          <w:i/>
          <w:sz w:val="16"/>
          <w:lang w:val="de-DE"/>
        </w:rPr>
        <w:t>et a</w:t>
      </w:r>
      <w:r w:rsidRPr="00302C48">
        <w:rPr>
          <w:sz w:val="16"/>
          <w:lang w:val="de-DE"/>
        </w:rPr>
        <w:t xml:space="preserve">l.(2020) </w:t>
      </w:r>
      <w:r w:rsidRPr="00302C48">
        <w:rPr>
          <w:i/>
          <w:sz w:val="16"/>
          <w:szCs w:val="16"/>
          <w:lang w:val="de-DE"/>
        </w:rPr>
        <w:t>Bioorg. Chem.</w:t>
      </w:r>
      <w:r w:rsidRPr="00302C48">
        <w:rPr>
          <w:sz w:val="16"/>
          <w:szCs w:val="16"/>
          <w:lang w:val="de-DE"/>
        </w:rPr>
        <w:t xml:space="preserve"> 98, 103698. </w:t>
      </w:r>
      <w:r w:rsidR="00000000">
        <w:fldChar w:fldCharType="begin"/>
      </w:r>
      <w:r w:rsidR="00000000">
        <w:instrText>HYPERLINK "https://doi.org/10.1016/j.bioorg.2020.103698"</w:instrText>
      </w:r>
      <w:r w:rsidR="00000000">
        <w:fldChar w:fldCharType="separate"/>
      </w:r>
      <w:r w:rsidRPr="00302C48">
        <w:rPr>
          <w:rStyle w:val="Hyperlink"/>
          <w:sz w:val="16"/>
          <w:szCs w:val="16"/>
          <w:lang w:val="de-DE"/>
        </w:rPr>
        <w:t>https://doi.org/10.1016/j.bioorg.2020.103698</w:t>
      </w:r>
      <w:r w:rsidR="00000000">
        <w:rPr>
          <w:rStyle w:val="Hyperlink"/>
          <w:sz w:val="16"/>
          <w:szCs w:val="16"/>
          <w:lang w:val="de-DE"/>
        </w:rPr>
        <w:fldChar w:fldCharType="end"/>
      </w:r>
    </w:p>
    <w:p w14:paraId="5000DF79" w14:textId="77777777" w:rsidR="00302C48" w:rsidRPr="00302C48" w:rsidRDefault="00302C48" w:rsidP="00302C48">
      <w:pPr>
        <w:pStyle w:val="Default"/>
        <w:rPr>
          <w:lang w:val="es-ES"/>
        </w:rPr>
      </w:pPr>
      <w:r w:rsidRPr="00302C48">
        <w:rPr>
          <w:rFonts w:ascii="Arial" w:hAnsi="Arial" w:cs="Arial"/>
          <w:sz w:val="16"/>
          <w:lang w:val="de-DE"/>
        </w:rPr>
        <w:t xml:space="preserve">[8] </w:t>
      </w:r>
      <w:r w:rsidRPr="00302C48">
        <w:rPr>
          <w:rFonts w:ascii="Arial" w:eastAsia="Calibri" w:hAnsi="Arial" w:cs="Arial"/>
          <w:color w:val="auto"/>
          <w:sz w:val="16"/>
          <w:szCs w:val="18"/>
          <w:lang w:val="de-DE"/>
        </w:rPr>
        <w:t>Nguyen</w:t>
      </w:r>
      <w:r w:rsidRPr="00302C48">
        <w:rPr>
          <w:rFonts w:ascii="Arial" w:eastAsia="Calibri" w:hAnsi="Arial" w:cs="Arial"/>
          <w:i/>
          <w:color w:val="auto"/>
          <w:sz w:val="16"/>
          <w:szCs w:val="18"/>
          <w:lang w:val="de-DE"/>
        </w:rPr>
        <w:t xml:space="preserve"> et al.  </w:t>
      </w:r>
      <w:r w:rsidRPr="00DB7FFD">
        <w:rPr>
          <w:rFonts w:ascii="Arial" w:eastAsia="Calibri" w:hAnsi="Arial" w:cs="Arial"/>
          <w:color w:val="auto"/>
          <w:sz w:val="16"/>
          <w:szCs w:val="18"/>
        </w:rPr>
        <w:t>(2022)</w:t>
      </w:r>
      <w:r w:rsidRPr="00DB7FFD">
        <w:rPr>
          <w:rFonts w:ascii="Arial" w:eastAsia="Calibri" w:hAnsi="Arial" w:cs="Arial"/>
          <w:i/>
          <w:color w:val="auto"/>
          <w:sz w:val="16"/>
          <w:szCs w:val="18"/>
        </w:rPr>
        <w:t xml:space="preserve"> Colloids and Surfaces B: </w:t>
      </w:r>
      <w:proofErr w:type="spellStart"/>
      <w:r w:rsidRPr="00DB7FFD">
        <w:rPr>
          <w:rFonts w:ascii="Arial" w:eastAsia="Calibri" w:hAnsi="Arial" w:cs="Arial"/>
          <w:i/>
          <w:color w:val="auto"/>
          <w:sz w:val="16"/>
          <w:szCs w:val="18"/>
        </w:rPr>
        <w:t>Biointerfaces</w:t>
      </w:r>
      <w:proofErr w:type="spellEnd"/>
      <w:r w:rsidRPr="00DB7FFD">
        <w:rPr>
          <w:rFonts w:ascii="Arial" w:eastAsia="Calibri" w:hAnsi="Arial" w:cs="Arial"/>
          <w:i/>
          <w:color w:val="auto"/>
          <w:sz w:val="16"/>
          <w:szCs w:val="18"/>
        </w:rPr>
        <w:t xml:space="preserve">. </w:t>
      </w:r>
      <w:r w:rsidRPr="00302C48">
        <w:rPr>
          <w:rFonts w:ascii="Arial" w:eastAsia="Calibri" w:hAnsi="Arial" w:cs="Arial"/>
          <w:color w:val="auto"/>
          <w:sz w:val="16"/>
          <w:szCs w:val="18"/>
          <w:lang w:val="es-ES"/>
        </w:rPr>
        <w:t>211: 112281</w:t>
      </w:r>
      <w:r w:rsidRPr="00302C48">
        <w:rPr>
          <w:sz w:val="16"/>
          <w:lang w:val="es-ES"/>
        </w:rPr>
        <w:t xml:space="preserve">. </w:t>
      </w:r>
      <w:hyperlink r:id="rId12" w:history="1">
        <w:r w:rsidRPr="00302C48">
          <w:rPr>
            <w:rStyle w:val="Hyperlink"/>
            <w:rFonts w:ascii="Arial" w:eastAsia="Calibri" w:hAnsi="Arial" w:cs="Arial"/>
            <w:sz w:val="16"/>
            <w:szCs w:val="16"/>
            <w:lang w:val="es-ES"/>
          </w:rPr>
          <w:t>https://doi.org/10.1016/j.colsurfb.2021.112281</w:t>
        </w:r>
      </w:hyperlink>
    </w:p>
    <w:p w14:paraId="4C89F74E" w14:textId="77777777" w:rsidR="00302C48" w:rsidRDefault="00302C48" w:rsidP="00302C48">
      <w:pPr>
        <w:pStyle w:val="5-keywords"/>
        <w:rPr>
          <w:rFonts w:ascii="URWPalladioL-Roma" w:eastAsiaTheme="minorHAnsi" w:hAnsi="URWPalladioL-Roma" w:cs="URWPalladioL-Roma"/>
          <w:sz w:val="16"/>
          <w:szCs w:val="16"/>
          <w:lang w:val="es-ES"/>
        </w:rPr>
      </w:pPr>
      <w:r w:rsidRPr="00DB7FFD">
        <w:rPr>
          <w:sz w:val="16"/>
          <w:lang w:val="es-ES"/>
        </w:rPr>
        <w:t xml:space="preserve">[9] Qin </w:t>
      </w:r>
      <w:r w:rsidRPr="00DB7FFD">
        <w:rPr>
          <w:i/>
          <w:sz w:val="16"/>
          <w:lang w:val="es-ES"/>
        </w:rPr>
        <w:t xml:space="preserve">et al </w:t>
      </w:r>
      <w:r w:rsidRPr="00DB7FFD">
        <w:rPr>
          <w:sz w:val="16"/>
          <w:lang w:val="es-ES"/>
        </w:rPr>
        <w:t xml:space="preserve">(2020), </w:t>
      </w:r>
      <w:proofErr w:type="spellStart"/>
      <w:r w:rsidRPr="00DB7FFD">
        <w:rPr>
          <w:rFonts w:ascii="URWPalladioL-Ital" w:eastAsiaTheme="minorHAnsi" w:hAnsi="URWPalladioL-Ital" w:cs="URWPalladioL-Ital"/>
          <w:i/>
          <w:sz w:val="16"/>
          <w:szCs w:val="16"/>
          <w:lang w:val="es-ES"/>
        </w:rPr>
        <w:t>Pharmaceuticals</w:t>
      </w:r>
      <w:proofErr w:type="spellEnd"/>
      <w:r w:rsidRPr="00DB7FFD">
        <w:rPr>
          <w:rFonts w:ascii="URWPalladioL-Ital" w:eastAsiaTheme="minorHAnsi" w:hAnsi="URWPalladioL-Ital" w:cs="URWPalladioL-Ital"/>
          <w:sz w:val="16"/>
          <w:szCs w:val="16"/>
          <w:lang w:val="es-ES"/>
        </w:rPr>
        <w:t xml:space="preserve"> 13</w:t>
      </w:r>
      <w:r w:rsidRPr="00DB7FFD">
        <w:rPr>
          <w:rFonts w:ascii="URWPalladioL-Roma" w:eastAsiaTheme="minorHAnsi" w:hAnsi="URWPalladioL-Roma" w:cs="URWPalladioL-Roma"/>
          <w:sz w:val="16"/>
          <w:szCs w:val="16"/>
          <w:lang w:val="es-ES"/>
        </w:rPr>
        <w:t xml:space="preserve">, 263; </w:t>
      </w:r>
      <w:hyperlink r:id="rId13" w:history="1">
        <w:r w:rsidRPr="00D35A39">
          <w:rPr>
            <w:rStyle w:val="Hyperlink"/>
            <w:rFonts w:ascii="URWPalladioL-Roma" w:eastAsiaTheme="minorHAnsi" w:hAnsi="URWPalladioL-Roma" w:cs="URWPalladioL-Roma"/>
            <w:sz w:val="16"/>
            <w:szCs w:val="16"/>
            <w:lang w:val="es-ES"/>
          </w:rPr>
          <w:t>https://doi:10.3390</w:t>
        </w:r>
        <w:r w:rsidRPr="00D35A39">
          <w:rPr>
            <w:rStyle w:val="Hyperlink"/>
            <w:rFonts w:ascii="Rpxr" w:eastAsiaTheme="minorHAnsi" w:hAnsi="Rpxr" w:cs="Rpxr"/>
            <w:sz w:val="16"/>
            <w:szCs w:val="16"/>
            <w:lang w:val="es-ES"/>
          </w:rPr>
          <w:t>/</w:t>
        </w:r>
        <w:r w:rsidRPr="00D35A39">
          <w:rPr>
            <w:rStyle w:val="Hyperlink"/>
            <w:rFonts w:ascii="URWPalladioL-Roma" w:eastAsiaTheme="minorHAnsi" w:hAnsi="URWPalladioL-Roma" w:cs="URWPalladioL-Roma"/>
            <w:sz w:val="16"/>
            <w:szCs w:val="16"/>
            <w:lang w:val="es-ES"/>
          </w:rPr>
          <w:t>ph13090263</w:t>
        </w:r>
      </w:hyperlink>
    </w:p>
    <w:p w14:paraId="63E136B6" w14:textId="77777777" w:rsidR="00302C48" w:rsidRPr="00302C48" w:rsidRDefault="00302C48" w:rsidP="00302C48">
      <w:pPr>
        <w:pStyle w:val="5-keywords"/>
        <w:rPr>
          <w:rStyle w:val="Hyperlink"/>
          <w:rFonts w:ascii="URWPalladioL-Roma" w:eastAsiaTheme="minorHAnsi" w:hAnsi="URWPalladioL-Roma" w:cs="URWPalladioL-Roma"/>
          <w:sz w:val="16"/>
          <w:szCs w:val="16"/>
        </w:rPr>
      </w:pPr>
      <w:r>
        <w:rPr>
          <w:sz w:val="16"/>
        </w:rPr>
        <w:t>[10</w:t>
      </w:r>
      <w:r w:rsidRPr="00E62E49">
        <w:rPr>
          <w:sz w:val="16"/>
        </w:rPr>
        <w:t xml:space="preserve">] Kaur </w:t>
      </w:r>
      <w:r w:rsidRPr="00C468B2">
        <w:rPr>
          <w:i/>
          <w:sz w:val="16"/>
        </w:rPr>
        <w:t>et a</w:t>
      </w:r>
      <w:r>
        <w:rPr>
          <w:sz w:val="16"/>
        </w:rPr>
        <w:t xml:space="preserve">l. </w:t>
      </w:r>
      <w:r w:rsidRPr="00060809">
        <w:rPr>
          <w:sz w:val="16"/>
        </w:rPr>
        <w:t xml:space="preserve">(2015) </w:t>
      </w:r>
      <w:r w:rsidRPr="00060809">
        <w:rPr>
          <w:i/>
          <w:sz w:val="16"/>
        </w:rPr>
        <w:t xml:space="preserve">Front. </w:t>
      </w:r>
      <w:proofErr w:type="spellStart"/>
      <w:r w:rsidRPr="002C020A">
        <w:rPr>
          <w:i/>
          <w:sz w:val="16"/>
        </w:rPr>
        <w:t>Microbiol</w:t>
      </w:r>
      <w:proofErr w:type="spellEnd"/>
      <w:r w:rsidRPr="002C020A">
        <w:rPr>
          <w:sz w:val="16"/>
        </w:rPr>
        <w:t xml:space="preserve">. 07/2017. </w:t>
      </w:r>
      <w:hyperlink r:id="rId14" w:history="1">
        <w:r w:rsidRPr="002C020A">
          <w:rPr>
            <w:rStyle w:val="Hyperlink"/>
            <w:sz w:val="16"/>
            <w:szCs w:val="16"/>
          </w:rPr>
          <w:t>https://doi.org/10.3389/fmicb.2015.00832</w:t>
        </w:r>
      </w:hyperlink>
    </w:p>
    <w:p w14:paraId="51FCD9FB" w14:textId="77777777" w:rsidR="00302C48" w:rsidRPr="00302C48" w:rsidRDefault="00302C48" w:rsidP="00302C48">
      <w:pPr>
        <w:pStyle w:val="5-keywords"/>
        <w:rPr>
          <w:rStyle w:val="Hyperlink"/>
          <w:sz w:val="16"/>
          <w:szCs w:val="16"/>
        </w:rPr>
      </w:pPr>
      <w:r w:rsidRPr="00302C48">
        <w:rPr>
          <w:sz w:val="16"/>
        </w:rPr>
        <w:t xml:space="preserve">[11] </w:t>
      </w:r>
      <w:proofErr w:type="spellStart"/>
      <w:r w:rsidRPr="00302C48">
        <w:rPr>
          <w:sz w:val="16"/>
        </w:rPr>
        <w:t>Collado</w:t>
      </w:r>
      <w:proofErr w:type="spellEnd"/>
      <w:r w:rsidRPr="00302C48">
        <w:rPr>
          <w:sz w:val="16"/>
        </w:rPr>
        <w:t xml:space="preserve"> </w:t>
      </w:r>
      <w:r w:rsidRPr="00302C48">
        <w:rPr>
          <w:i/>
          <w:sz w:val="16"/>
        </w:rPr>
        <w:t>et al</w:t>
      </w:r>
      <w:r w:rsidRPr="00302C48">
        <w:rPr>
          <w:sz w:val="16"/>
        </w:rPr>
        <w:t xml:space="preserve">. (2020) </w:t>
      </w:r>
      <w:r w:rsidRPr="00302C48">
        <w:rPr>
          <w:i/>
          <w:sz w:val="16"/>
        </w:rPr>
        <w:t>Biomimetics</w:t>
      </w:r>
      <w:r w:rsidRPr="00302C48">
        <w:rPr>
          <w:sz w:val="16"/>
        </w:rPr>
        <w:t xml:space="preserve">. 5, 36 </w:t>
      </w:r>
      <w:r w:rsidRPr="00302C48">
        <w:rPr>
          <w:rStyle w:val="Hyperlink"/>
          <w:sz w:val="16"/>
          <w:szCs w:val="16"/>
        </w:rPr>
        <w:t>https://doi.org/</w:t>
      </w:r>
      <w:r w:rsidRPr="00302C48">
        <w:rPr>
          <w:rStyle w:val="Hyperlink"/>
          <w:sz w:val="16"/>
        </w:rPr>
        <w:t>10.3390/biomimetics5030036</w:t>
      </w:r>
    </w:p>
    <w:p w14:paraId="40852993" w14:textId="174B8CED" w:rsidR="003E39DF" w:rsidRPr="00302C48" w:rsidRDefault="00302C48" w:rsidP="00302C48">
      <w:pPr>
        <w:pStyle w:val="5-keywords"/>
        <w:rPr>
          <w:sz w:val="16"/>
        </w:rPr>
      </w:pPr>
      <w:r w:rsidRPr="00302C48">
        <w:rPr>
          <w:sz w:val="16"/>
        </w:rPr>
        <w:t xml:space="preserve">[12] Sreekumar </w:t>
      </w:r>
      <w:r w:rsidRPr="00302C48">
        <w:rPr>
          <w:i/>
          <w:sz w:val="16"/>
        </w:rPr>
        <w:t>et al</w:t>
      </w:r>
      <w:r>
        <w:rPr>
          <w:sz w:val="16"/>
        </w:rPr>
        <w:t>.</w:t>
      </w:r>
      <w:r w:rsidRPr="00302C48">
        <w:rPr>
          <w:sz w:val="16"/>
        </w:rPr>
        <w:t xml:space="preserve"> (2023) </w:t>
      </w:r>
      <w:r w:rsidRPr="00302C48">
        <w:rPr>
          <w:i/>
          <w:sz w:val="16"/>
        </w:rPr>
        <w:t xml:space="preserve">Nature Comm. </w:t>
      </w:r>
      <w:r>
        <w:rPr>
          <w:sz w:val="16"/>
        </w:rPr>
        <w:t>13</w:t>
      </w:r>
      <w:r w:rsidRPr="00302C48">
        <w:rPr>
          <w:sz w:val="16"/>
        </w:rPr>
        <w:t xml:space="preserve">, </w:t>
      </w:r>
      <w:r>
        <w:rPr>
          <w:sz w:val="16"/>
        </w:rPr>
        <w:t>7125</w:t>
      </w:r>
      <w:r w:rsidRPr="00302C48">
        <w:t xml:space="preserve"> </w:t>
      </w:r>
      <w:r w:rsidRPr="00302C48">
        <w:rPr>
          <w:color w:val="0563C1" w:themeColor="hyperlink"/>
          <w:sz w:val="16"/>
          <w:szCs w:val="16"/>
          <w:u w:val="single"/>
          <w:lang w:val="nb-NO"/>
        </w:rPr>
        <w:t>https://doi.org/10.1038/s41467-022-34483-3</w:t>
      </w:r>
    </w:p>
    <w:p w14:paraId="4F98B0F6" w14:textId="77777777" w:rsidR="003E39DF" w:rsidRPr="00302C48" w:rsidRDefault="003E39DF" w:rsidP="003E39DF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sz w:val="24"/>
          <w:szCs w:val="24"/>
          <w:lang w:val="en-GB" w:eastAsia="de-DE"/>
        </w:rPr>
      </w:pPr>
    </w:p>
    <w:p w14:paraId="6748809A" w14:textId="515BEB3D" w:rsidR="003E39DF" w:rsidRDefault="00302C48" w:rsidP="003E39DF">
      <w:pPr>
        <w:shd w:val="clear" w:color="auto" w:fill="FFFFFF"/>
        <w:spacing w:line="360" w:lineRule="auto"/>
        <w:jc w:val="both"/>
        <w:rPr>
          <w:rFonts w:ascii="Arial" w:hAnsi="Arial" w:cs="Arial"/>
          <w:i/>
          <w:color w:val="000000" w:themeColor="text1"/>
          <w:sz w:val="18"/>
          <w:szCs w:val="18"/>
          <w:lang w:val="en-GB"/>
        </w:rPr>
      </w:pPr>
      <w:r w:rsidRPr="00302C48">
        <w:rPr>
          <w:rFonts w:ascii="Arial" w:hAnsi="Arial" w:cs="Arial"/>
          <w:i/>
          <w:color w:val="000000" w:themeColor="text1"/>
          <w:sz w:val="18"/>
          <w:szCs w:val="18"/>
          <w:lang w:val="en-GB"/>
        </w:rPr>
        <w:t>The research leading to the</w:t>
      </w:r>
      <w:r>
        <w:rPr>
          <w:rFonts w:ascii="Arial" w:hAnsi="Arial" w:cs="Arial"/>
          <w:i/>
          <w:color w:val="000000" w:themeColor="text1"/>
          <w:sz w:val="18"/>
          <w:szCs w:val="18"/>
          <w:lang w:val="en-GB"/>
        </w:rPr>
        <w:t xml:space="preserve">se results has received funding </w:t>
      </w:r>
      <w:r w:rsidRPr="00302C48">
        <w:rPr>
          <w:rFonts w:ascii="Arial" w:hAnsi="Arial" w:cs="Arial"/>
          <w:i/>
          <w:color w:val="000000" w:themeColor="text1"/>
          <w:sz w:val="18"/>
          <w:szCs w:val="18"/>
          <w:lang w:val="en-GB"/>
        </w:rPr>
        <w:t xml:space="preserve">from the European Union’s </w:t>
      </w:r>
      <w:r>
        <w:rPr>
          <w:rFonts w:ascii="Arial" w:hAnsi="Arial" w:cs="Arial"/>
          <w:i/>
          <w:color w:val="000000" w:themeColor="text1"/>
          <w:sz w:val="18"/>
          <w:szCs w:val="18"/>
          <w:lang w:val="en-GB"/>
        </w:rPr>
        <w:t xml:space="preserve">Seventh Framework Programme for </w:t>
      </w:r>
      <w:r w:rsidRPr="00302C48">
        <w:rPr>
          <w:rFonts w:ascii="Arial" w:hAnsi="Arial" w:cs="Arial"/>
          <w:i/>
          <w:color w:val="000000" w:themeColor="text1"/>
          <w:sz w:val="18"/>
          <w:szCs w:val="18"/>
          <w:lang w:val="en-GB"/>
        </w:rPr>
        <w:t>research, technological development</w:t>
      </w:r>
      <w:r>
        <w:rPr>
          <w:rFonts w:ascii="Arial" w:hAnsi="Arial" w:cs="Arial"/>
          <w:i/>
          <w:color w:val="000000" w:themeColor="text1"/>
          <w:sz w:val="18"/>
          <w:szCs w:val="18"/>
          <w:lang w:val="en-GB"/>
        </w:rPr>
        <w:t>, and demonstration under grant agreement no. 613931.</w:t>
      </w:r>
    </w:p>
    <w:p w14:paraId="637A9139" w14:textId="77777777" w:rsidR="00255EF3" w:rsidRPr="003E39DF" w:rsidRDefault="00000000">
      <w:pPr>
        <w:rPr>
          <w:lang w:val="en-GB"/>
        </w:rPr>
      </w:pPr>
    </w:p>
    <w:sectPr w:rsidR="00255EF3" w:rsidRPr="003E39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ris SIL">
    <w:altName w:val="Calibri"/>
    <w:charset w:val="00"/>
    <w:family w:val="auto"/>
    <w:pitch w:val="variable"/>
    <w:sig w:usb0="A00002FF" w:usb1="5200A1FF" w:usb2="02000009" w:usb3="00000000" w:csb0="000001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vGulliv-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RWPalladioL-Rom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RWPalladioL-Ita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px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Q1sDAzMLa0tLQwsbBU0lEKTi0uzszPAykwrAUAsaCeLCwAAAA="/>
  </w:docVars>
  <w:rsids>
    <w:rsidRoot w:val="003E39DF"/>
    <w:rsid w:val="000159DF"/>
    <w:rsid w:val="0017052A"/>
    <w:rsid w:val="00302C48"/>
    <w:rsid w:val="003E39DF"/>
    <w:rsid w:val="00AA7B70"/>
    <w:rsid w:val="00F4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332BE"/>
  <w15:chartTrackingRefBased/>
  <w15:docId w15:val="{DEF3568E-C8F6-4B7D-9A85-89AB2441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9DF"/>
    <w:pPr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val="nb-N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-keywords">
    <w:name w:val="5-keywords"/>
    <w:basedOn w:val="Normal"/>
    <w:rsid w:val="00302C48"/>
    <w:pPr>
      <w:autoSpaceDE/>
      <w:autoSpaceDN/>
      <w:jc w:val="both"/>
    </w:pPr>
    <w:rPr>
      <w:rFonts w:ascii="Arial" w:eastAsia="Calibri" w:hAnsi="Arial" w:cs="Arial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302C48"/>
    <w:rPr>
      <w:color w:val="0563C1" w:themeColor="hyperlink"/>
      <w:u w:val="single"/>
    </w:rPr>
  </w:style>
  <w:style w:type="paragraph" w:customStyle="1" w:styleId="Default">
    <w:name w:val="Default"/>
    <w:rsid w:val="00302C48"/>
    <w:pPr>
      <w:autoSpaceDE w:val="0"/>
      <w:autoSpaceDN w:val="0"/>
      <w:adjustRightInd w:val="0"/>
      <w:spacing w:after="0" w:line="240" w:lineRule="auto"/>
    </w:pPr>
    <w:rPr>
      <w:rFonts w:ascii="Charis SIL" w:hAnsi="Charis SIL" w:cs="Charis SI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colsurfb.2016.10.031" TargetMode="External"/><Relationship Id="rId13" Type="http://schemas.openxmlformats.org/officeDocument/2006/relationships/hyperlink" Target="https://doi:10.3390/ph13090263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doi.org/10.1101/074369" TargetMode="External"/><Relationship Id="rId12" Type="http://schemas.openxmlformats.org/officeDocument/2006/relationships/hyperlink" Target="https://doi.org/10.1016/j.colsurfb.2021.11228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i.org/10.1016/j.colsurfb.2018.05.05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doi.org/10.1016/j.jcis.2020.05.075" TargetMode="External"/><Relationship Id="rId4" Type="http://schemas.openxmlformats.org/officeDocument/2006/relationships/styles" Target="styles.xml"/><Relationship Id="rId9" Type="http://schemas.openxmlformats.org/officeDocument/2006/relationships/hyperlink" Target="https://doi.org/10.1016/j.jcis.2019.08.061" TargetMode="External"/><Relationship Id="rId14" Type="http://schemas.openxmlformats.org/officeDocument/2006/relationships/hyperlink" Target="https://doi.org/10.1016/j.bioorg.2020.1036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43f76372-9d7b-4abd-8e2d-0304366457b1" xsi:nil="true"/>
    <Invited_Teachers xmlns="43f76372-9d7b-4abd-8e2d-0304366457b1" xsi:nil="true"/>
    <Owner xmlns="43f76372-9d7b-4abd-8e2d-0304366457b1">
      <UserInfo>
        <DisplayName/>
        <AccountId xsi:nil="true"/>
        <AccountType/>
      </UserInfo>
    </Owner>
    <_activity xmlns="43f76372-9d7b-4abd-8e2d-0304366457b1" xsi:nil="true"/>
    <FolderType xmlns="43f76372-9d7b-4abd-8e2d-0304366457b1" xsi:nil="true"/>
    <CultureName xmlns="43f76372-9d7b-4abd-8e2d-0304366457b1" xsi:nil="true"/>
    <AppVersion xmlns="43f76372-9d7b-4abd-8e2d-0304366457b1" xsi:nil="true"/>
    <Invited_Students xmlns="43f76372-9d7b-4abd-8e2d-0304366457b1" xsi:nil="true"/>
    <Teachers xmlns="43f76372-9d7b-4abd-8e2d-0304366457b1">
      <UserInfo>
        <DisplayName/>
        <AccountId xsi:nil="true"/>
        <AccountType/>
      </UserInfo>
    </Teachers>
    <Student_Groups xmlns="43f76372-9d7b-4abd-8e2d-0304366457b1">
      <UserInfo>
        <DisplayName/>
        <AccountId xsi:nil="true"/>
        <AccountType/>
      </UserInfo>
    </Student_Groups>
    <DefaultSectionNames xmlns="43f76372-9d7b-4abd-8e2d-0304366457b1" xsi:nil="true"/>
    <Students xmlns="43f76372-9d7b-4abd-8e2d-0304366457b1">
      <UserInfo>
        <DisplayName/>
        <AccountId xsi:nil="true"/>
        <AccountType/>
      </UserInfo>
    </Students>
    <Self_Registration_Enabled xmlns="43f76372-9d7b-4abd-8e2d-0304366457b1" xsi:nil="true"/>
    <Has_Teacher_Only_SectionGroup xmlns="43f76372-9d7b-4abd-8e2d-0304366457b1" xsi:nil="true"/>
    <Is_Collaboration_Space_Locked xmlns="43f76372-9d7b-4abd-8e2d-0304366457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2CFA0F611DDF43BC8A6254EE0EADA4" ma:contentTypeVersion="31" ma:contentTypeDescription="Create a new document." ma:contentTypeScope="" ma:versionID="14e630da631d008cf5d20ad462191db3">
  <xsd:schema xmlns:xsd="http://www.w3.org/2001/XMLSchema" xmlns:xs="http://www.w3.org/2001/XMLSchema" xmlns:p="http://schemas.microsoft.com/office/2006/metadata/properties" xmlns:ns3="43f76372-9d7b-4abd-8e2d-0304366457b1" xmlns:ns4="8d7625fc-be4a-4a9f-8955-157dc7d83dc2" targetNamespace="http://schemas.microsoft.com/office/2006/metadata/properties" ma:root="true" ma:fieldsID="46cb108dc7500ec54fc9af7cb18410cb" ns3:_="" ns4:_="">
    <xsd:import namespace="43f76372-9d7b-4abd-8e2d-0304366457b1"/>
    <xsd:import namespace="8d7625fc-be4a-4a9f-8955-157dc7d83dc2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4:LastSharedByUser" minOccurs="0"/>
                <xsd:element ref="ns4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76372-9d7b-4abd-8e2d-0304366457b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7" nillable="true" ma:displayName="Length (seconds)" ma:internalName="MediaLengthInSeconds" ma:readOnly="true">
      <xsd:simpleType>
        <xsd:restriction base="dms:Unknown"/>
      </xsd:simpleType>
    </xsd:element>
    <xsd:element name="_activity" ma:index="3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625fc-be4a-4a9f-8955-157dc7d83dc2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2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6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DF5C1E-DE77-46D0-A708-25DCCBCD3DFC}">
  <ds:schemaRefs>
    <ds:schemaRef ds:uri="http://schemas.microsoft.com/office/2006/metadata/properties"/>
    <ds:schemaRef ds:uri="http://schemas.microsoft.com/office/infopath/2007/PartnerControls"/>
    <ds:schemaRef ds:uri="43f76372-9d7b-4abd-8e2d-0304366457b1"/>
  </ds:schemaRefs>
</ds:datastoreItem>
</file>

<file path=customXml/itemProps2.xml><?xml version="1.0" encoding="utf-8"?>
<ds:datastoreItem xmlns:ds="http://schemas.openxmlformats.org/officeDocument/2006/customXml" ds:itemID="{DF7D9847-1813-4D62-9AC7-FEFE25453A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2C4261-D990-4656-A8B8-C04D42E49D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f76372-9d7b-4abd-8e2d-0304366457b1"/>
    <ds:schemaRef ds:uri="8d7625fc-be4a-4a9f-8955-157dc7d83d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M. Goycoolea Valencia</dc:creator>
  <cp:keywords/>
  <dc:description/>
  <cp:lastModifiedBy>Peter Williams</cp:lastModifiedBy>
  <cp:revision>2</cp:revision>
  <dcterms:created xsi:type="dcterms:W3CDTF">2023-01-30T09:32:00Z</dcterms:created>
  <dcterms:modified xsi:type="dcterms:W3CDTF">2023-01-30T09:32:00Z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0x010100E82CFA0F611DDF43BC8A6254EE0EADA4</vt:lpwstr>
  </property>
</Properties>
</file>