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C2AF" w14:textId="43175058" w:rsidR="00FC36F2" w:rsidRPr="00FC36F2" w:rsidRDefault="00FC36F2">
      <w:pPr>
        <w:jc w:val="both"/>
        <w:rPr>
          <w:rFonts w:ascii="Arial" w:hAnsi="Arial" w:cs="Arial"/>
          <w:b/>
          <w:bCs/>
          <w:sz w:val="32"/>
          <w:szCs w:val="32"/>
          <w:lang w:val="el-CY"/>
        </w:rPr>
      </w:pPr>
      <w:r>
        <w:rPr>
          <w:rFonts w:ascii="Arial" w:hAnsi="Arial" w:cs="Arial"/>
          <w:b/>
          <w:bCs/>
          <w:sz w:val="32"/>
          <w:szCs w:val="32"/>
          <w:lang w:val="el-CY"/>
        </w:rPr>
        <w:t xml:space="preserve">Development of aerated oleogel/hydrogel mixtures suitable for </w:t>
      </w:r>
      <w:r w:rsidRPr="00FC36F2">
        <w:rPr>
          <w:rFonts w:ascii="Arial" w:hAnsi="Arial" w:cs="Arial"/>
          <w:b/>
          <w:bCs/>
          <w:sz w:val="32"/>
          <w:szCs w:val="32"/>
          <w:lang w:val="el-CY"/>
        </w:rPr>
        <w:t xml:space="preserve">Food 3D Printing of </w:t>
      </w:r>
      <w:r>
        <w:rPr>
          <w:rFonts w:ascii="Arial" w:hAnsi="Arial" w:cs="Arial"/>
          <w:b/>
          <w:bCs/>
          <w:sz w:val="32"/>
          <w:szCs w:val="32"/>
          <w:lang w:val="el-CY"/>
        </w:rPr>
        <w:t>p</w:t>
      </w:r>
      <w:r w:rsidRPr="00FC36F2">
        <w:rPr>
          <w:rFonts w:ascii="Arial" w:hAnsi="Arial" w:cs="Arial"/>
          <w:b/>
          <w:bCs/>
          <w:sz w:val="32"/>
          <w:szCs w:val="32"/>
          <w:lang w:val="el-CY"/>
        </w:rPr>
        <w:t xml:space="preserve">ersonalized </w:t>
      </w:r>
      <w:r>
        <w:rPr>
          <w:rFonts w:ascii="Arial" w:hAnsi="Arial" w:cs="Arial"/>
          <w:b/>
          <w:bCs/>
          <w:sz w:val="32"/>
          <w:szCs w:val="32"/>
          <w:lang w:val="el-CY"/>
        </w:rPr>
        <w:t>c</w:t>
      </w:r>
      <w:r w:rsidRPr="00FC36F2">
        <w:rPr>
          <w:rFonts w:ascii="Arial" w:hAnsi="Arial" w:cs="Arial"/>
          <w:b/>
          <w:bCs/>
          <w:sz w:val="32"/>
          <w:szCs w:val="32"/>
          <w:lang w:val="el-CY"/>
        </w:rPr>
        <w:t xml:space="preserve">annabis </w:t>
      </w:r>
      <w:r>
        <w:rPr>
          <w:rFonts w:ascii="Arial" w:hAnsi="Arial" w:cs="Arial"/>
          <w:b/>
          <w:bCs/>
          <w:sz w:val="32"/>
          <w:szCs w:val="32"/>
          <w:lang w:val="el-CY"/>
        </w:rPr>
        <w:t>e</w:t>
      </w:r>
      <w:r w:rsidRPr="00FC36F2">
        <w:rPr>
          <w:rFonts w:ascii="Arial" w:hAnsi="Arial" w:cs="Arial"/>
          <w:b/>
          <w:bCs/>
          <w:sz w:val="32"/>
          <w:szCs w:val="32"/>
          <w:lang w:val="el-CY"/>
        </w:rPr>
        <w:t>dibles</w:t>
      </w:r>
      <w:r>
        <w:rPr>
          <w:rFonts w:ascii="Arial" w:hAnsi="Arial" w:cs="Arial"/>
          <w:b/>
          <w:bCs/>
          <w:sz w:val="32"/>
          <w:szCs w:val="32"/>
          <w:lang w:val="el-CY"/>
        </w:rPr>
        <w:t xml:space="preserve">.        </w:t>
      </w:r>
    </w:p>
    <w:p w14:paraId="7F3CE222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5D952012" w14:textId="48D44063" w:rsidR="000B5277" w:rsidRPr="000B5277" w:rsidRDefault="000B5277">
      <w:pPr>
        <w:jc w:val="both"/>
        <w:rPr>
          <w:sz w:val="24"/>
          <w:szCs w:val="24"/>
          <w:lang w:val="el-CY"/>
        </w:rPr>
      </w:pPr>
      <w:r w:rsidRPr="000B5277">
        <w:rPr>
          <w:sz w:val="24"/>
          <w:szCs w:val="24"/>
          <w:lang w:val="en-GB"/>
        </w:rPr>
        <w:t>Eleftherios G. Andriotis</w:t>
      </w:r>
      <w:proofErr w:type="gramStart"/>
      <w:r w:rsidRPr="000B5277">
        <w:rPr>
          <w:sz w:val="24"/>
          <w:szCs w:val="24"/>
          <w:vertAlign w:val="superscript"/>
          <w:lang w:val="en-GB"/>
        </w:rPr>
        <w:t>1,*</w:t>
      </w:r>
      <w:proofErr w:type="gramEnd"/>
      <w:r>
        <w:rPr>
          <w:sz w:val="24"/>
          <w:szCs w:val="24"/>
          <w:lang w:val="el-CY"/>
        </w:rPr>
        <w:t xml:space="preserve">, </w:t>
      </w:r>
      <w:proofErr w:type="spellStart"/>
      <w:r w:rsidR="001F45FE" w:rsidRPr="001F45FE">
        <w:rPr>
          <w:sz w:val="24"/>
          <w:szCs w:val="24"/>
          <w:lang w:val="el-CY"/>
        </w:rPr>
        <w:t>Adamantini</w:t>
      </w:r>
      <w:proofErr w:type="spellEnd"/>
      <w:r w:rsidR="001F45FE" w:rsidRPr="001F45FE">
        <w:rPr>
          <w:sz w:val="24"/>
          <w:szCs w:val="24"/>
          <w:lang w:val="el-CY"/>
        </w:rPr>
        <w:t xml:space="preserve"> Paraskevopoulou</w:t>
      </w:r>
      <w:r w:rsidR="001F45FE">
        <w:rPr>
          <w:sz w:val="24"/>
          <w:szCs w:val="24"/>
          <w:vertAlign w:val="superscript"/>
          <w:lang w:val="el-CY"/>
        </w:rPr>
        <w:t>2</w:t>
      </w:r>
      <w:r w:rsidR="00484E91">
        <w:rPr>
          <w:sz w:val="24"/>
          <w:szCs w:val="24"/>
          <w:lang w:val="el-CY"/>
        </w:rPr>
        <w:t>,</w:t>
      </w:r>
      <w:r w:rsidRPr="00273817">
        <w:rPr>
          <w:lang w:val="en-GB"/>
        </w:rPr>
        <w:t xml:space="preserve"> </w:t>
      </w:r>
      <w:r w:rsidR="00BD2398" w:rsidRPr="00BD2398">
        <w:rPr>
          <w:sz w:val="24"/>
          <w:szCs w:val="24"/>
          <w:lang w:val="el-CY"/>
        </w:rPr>
        <w:t>Dimitrios G. Fatouros</w:t>
      </w:r>
      <w:r w:rsidR="00BD2398" w:rsidRPr="00BD2398">
        <w:rPr>
          <w:sz w:val="24"/>
          <w:szCs w:val="24"/>
          <w:vertAlign w:val="superscript"/>
          <w:lang w:val="el-CY"/>
        </w:rPr>
        <w:t>3</w:t>
      </w:r>
      <w:r w:rsidR="00BD2398" w:rsidRPr="00BD2398">
        <w:rPr>
          <w:sz w:val="24"/>
          <w:szCs w:val="24"/>
          <w:lang w:val="el-CY"/>
        </w:rPr>
        <w:t xml:space="preserve">, </w:t>
      </w:r>
      <w:proofErr w:type="spellStart"/>
      <w:r w:rsidRPr="000B5277">
        <w:rPr>
          <w:sz w:val="24"/>
          <w:szCs w:val="24"/>
          <w:lang w:val="el-CY"/>
        </w:rPr>
        <w:t>Christos</w:t>
      </w:r>
      <w:proofErr w:type="spellEnd"/>
      <w:r w:rsidRPr="000B5277">
        <w:rPr>
          <w:sz w:val="24"/>
          <w:szCs w:val="24"/>
          <w:lang w:val="el-CY"/>
        </w:rPr>
        <w:t xml:space="preserve"> Ritzoulis</w:t>
      </w:r>
      <w:r w:rsidRPr="001948E2">
        <w:rPr>
          <w:sz w:val="24"/>
          <w:szCs w:val="24"/>
          <w:vertAlign w:val="superscript"/>
          <w:lang w:val="el-CY"/>
        </w:rPr>
        <w:t>1</w:t>
      </w:r>
      <w:r>
        <w:rPr>
          <w:sz w:val="24"/>
          <w:szCs w:val="24"/>
          <w:lang w:val="el-CY"/>
        </w:rPr>
        <w:t xml:space="preserve"> </w:t>
      </w:r>
    </w:p>
    <w:p w14:paraId="188D3C18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3E8C2392" w14:textId="755CDCD6" w:rsidR="00DB5DA7" w:rsidRDefault="00831FBD" w:rsidP="00344DE4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l-CY"/>
        </w:rPr>
        <w:t>1</w:t>
      </w:r>
      <w:r w:rsidR="00DC7297" w:rsidRPr="00DC7297">
        <w:rPr>
          <w:i/>
          <w:iCs/>
          <w:sz w:val="24"/>
          <w:szCs w:val="24"/>
          <w:lang w:val="en-GB"/>
        </w:rPr>
        <w:t>Department of Food Science and Technology, International Hellenic University, Alexander Campus,</w:t>
      </w:r>
      <w:r w:rsidR="00344DE4">
        <w:rPr>
          <w:i/>
          <w:iCs/>
          <w:sz w:val="24"/>
          <w:szCs w:val="24"/>
          <w:lang w:val="el-CY"/>
        </w:rPr>
        <w:t xml:space="preserve"> </w:t>
      </w:r>
      <w:r w:rsidR="00DC7297" w:rsidRPr="00DC7297">
        <w:rPr>
          <w:i/>
          <w:iCs/>
          <w:sz w:val="24"/>
          <w:szCs w:val="24"/>
          <w:lang w:val="en-GB"/>
        </w:rPr>
        <w:t>Thessaloniki, Greece</w:t>
      </w:r>
      <w:r w:rsidR="00344DE4">
        <w:rPr>
          <w:i/>
          <w:iCs/>
          <w:sz w:val="24"/>
          <w:szCs w:val="24"/>
          <w:lang w:val="el-CY"/>
        </w:rPr>
        <w:t xml:space="preserve"> </w:t>
      </w:r>
      <w:r w:rsidR="007D4F2B" w:rsidRPr="00DC7297">
        <w:rPr>
          <w:i/>
          <w:iCs/>
          <w:sz w:val="24"/>
          <w:szCs w:val="24"/>
          <w:lang w:val="en-GB"/>
        </w:rPr>
        <w:t>57400</w:t>
      </w:r>
    </w:p>
    <w:p w14:paraId="649C4E3D" w14:textId="00B5AEAA" w:rsidR="00996902" w:rsidRDefault="00996902" w:rsidP="00344DE4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l-CY"/>
        </w:rPr>
        <w:t>2</w:t>
      </w:r>
      <w:r w:rsidRPr="00996902">
        <w:rPr>
          <w:i/>
          <w:iCs/>
          <w:sz w:val="24"/>
          <w:szCs w:val="24"/>
          <w:lang w:val="en-GB"/>
        </w:rPr>
        <w:t>Laboratory of Food Chemistry and Technology, School of Chemistry, Aristotle University of Thessaloniki, Thessaloniki, Greece</w:t>
      </w:r>
      <w:r>
        <w:rPr>
          <w:i/>
          <w:iCs/>
          <w:sz w:val="24"/>
          <w:szCs w:val="24"/>
          <w:lang w:val="el-CY"/>
        </w:rPr>
        <w:t xml:space="preserve"> </w:t>
      </w:r>
      <w:r w:rsidRPr="00996902">
        <w:rPr>
          <w:i/>
          <w:iCs/>
          <w:sz w:val="24"/>
          <w:szCs w:val="24"/>
          <w:lang w:val="en-GB"/>
        </w:rPr>
        <w:t>54124</w:t>
      </w:r>
    </w:p>
    <w:p w14:paraId="035B28DA" w14:textId="75988362" w:rsidR="00BD2398" w:rsidRDefault="004872C6" w:rsidP="00344DE4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l-CY"/>
        </w:rPr>
        <w:t>3</w:t>
      </w:r>
      <w:r w:rsidRPr="004872C6">
        <w:rPr>
          <w:i/>
          <w:iCs/>
          <w:sz w:val="24"/>
          <w:szCs w:val="24"/>
          <w:lang w:val="en-GB"/>
        </w:rPr>
        <w:t>Laboratory of Pharmaceutical Technology, Department of Pharmacy, Faculty of Health Sciences, Aristotle University of Thessaloniki, Thessaloniki,</w:t>
      </w:r>
      <w:r w:rsidR="00A85435">
        <w:rPr>
          <w:i/>
          <w:iCs/>
          <w:sz w:val="24"/>
          <w:szCs w:val="24"/>
          <w:lang w:val="el-CY"/>
        </w:rPr>
        <w:t xml:space="preserve"> </w:t>
      </w:r>
      <w:r w:rsidRPr="004872C6">
        <w:rPr>
          <w:i/>
          <w:iCs/>
          <w:sz w:val="24"/>
          <w:szCs w:val="24"/>
          <w:lang w:val="en-GB"/>
        </w:rPr>
        <w:t>Greece</w:t>
      </w:r>
      <w:r w:rsidR="00A85435">
        <w:rPr>
          <w:i/>
          <w:iCs/>
          <w:sz w:val="24"/>
          <w:szCs w:val="24"/>
          <w:lang w:val="el-CY"/>
        </w:rPr>
        <w:t xml:space="preserve"> </w:t>
      </w:r>
      <w:r w:rsidR="00A85435" w:rsidRPr="004872C6">
        <w:rPr>
          <w:i/>
          <w:iCs/>
          <w:sz w:val="24"/>
          <w:szCs w:val="24"/>
          <w:lang w:val="en-GB"/>
        </w:rPr>
        <w:t>54124</w:t>
      </w:r>
    </w:p>
    <w:p w14:paraId="04CF6EA1" w14:textId="77777777" w:rsidR="00344DE4" w:rsidRPr="00344DE4" w:rsidRDefault="00344DE4" w:rsidP="00344DE4">
      <w:pPr>
        <w:jc w:val="both"/>
        <w:rPr>
          <w:i/>
          <w:iCs/>
          <w:sz w:val="24"/>
          <w:szCs w:val="24"/>
          <w:lang w:val="en-GB"/>
        </w:rPr>
      </w:pPr>
    </w:p>
    <w:p w14:paraId="213D6478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4B440D8F" w14:textId="6C7F821B" w:rsidR="00DB5DA7" w:rsidRDefault="00E00002">
      <w:pPr>
        <w:pStyle w:val="a3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l-CY"/>
        </w:rPr>
        <w:t xml:space="preserve">In </w:t>
      </w:r>
      <w:r w:rsidR="00235055">
        <w:rPr>
          <w:sz w:val="22"/>
          <w:szCs w:val="22"/>
          <w:lang w:val="en-US"/>
        </w:rPr>
        <w:t>this study</w:t>
      </w:r>
      <w:r w:rsidR="00AB621B">
        <w:rPr>
          <w:sz w:val="22"/>
          <w:szCs w:val="22"/>
          <w:lang w:val="en-US"/>
        </w:rPr>
        <w:t xml:space="preserve">, </w:t>
      </w:r>
      <w:r w:rsidR="008056D2">
        <w:rPr>
          <w:sz w:val="22"/>
          <w:szCs w:val="22"/>
          <w:lang w:val="en-US"/>
        </w:rPr>
        <w:t>C</w:t>
      </w:r>
      <w:r w:rsidR="00E71809">
        <w:rPr>
          <w:sz w:val="22"/>
          <w:szCs w:val="22"/>
          <w:lang w:val="en-US"/>
        </w:rPr>
        <w:t xml:space="preserve">annabis </w:t>
      </w:r>
      <w:r w:rsidR="008056D2">
        <w:rPr>
          <w:sz w:val="22"/>
          <w:szCs w:val="22"/>
          <w:lang w:val="en-US"/>
        </w:rPr>
        <w:t>S</w:t>
      </w:r>
      <w:r w:rsidR="00E71809">
        <w:rPr>
          <w:sz w:val="22"/>
          <w:szCs w:val="22"/>
          <w:lang w:val="en-US"/>
        </w:rPr>
        <w:t xml:space="preserve">eed </w:t>
      </w:r>
      <w:r w:rsidR="008056D2">
        <w:rPr>
          <w:sz w:val="22"/>
          <w:szCs w:val="22"/>
          <w:lang w:val="en-US"/>
        </w:rPr>
        <w:t>O</w:t>
      </w:r>
      <w:r w:rsidR="00E71809">
        <w:rPr>
          <w:sz w:val="22"/>
          <w:szCs w:val="22"/>
          <w:lang w:val="en-US"/>
        </w:rPr>
        <w:t xml:space="preserve">il </w:t>
      </w:r>
      <w:r w:rsidR="0026754E">
        <w:rPr>
          <w:sz w:val="22"/>
          <w:szCs w:val="22"/>
          <w:lang w:val="en-US"/>
        </w:rPr>
        <w:t xml:space="preserve">(CSO) </w:t>
      </w:r>
      <w:r w:rsidR="00E71809">
        <w:rPr>
          <w:sz w:val="22"/>
          <w:szCs w:val="22"/>
          <w:lang w:val="en-US"/>
        </w:rPr>
        <w:t xml:space="preserve">oleogel </w:t>
      </w:r>
      <w:r w:rsidR="008056D2">
        <w:rPr>
          <w:sz w:val="22"/>
          <w:szCs w:val="22"/>
          <w:lang w:val="en-US"/>
        </w:rPr>
        <w:t>structured by Gly</w:t>
      </w:r>
      <w:r w:rsidR="001859D6">
        <w:rPr>
          <w:sz w:val="22"/>
          <w:szCs w:val="22"/>
          <w:lang w:val="en-US"/>
        </w:rPr>
        <w:t xml:space="preserve">cerol Monostearate (GMS) was mixed with </w:t>
      </w:r>
      <w:r w:rsidR="00A4105A">
        <w:rPr>
          <w:sz w:val="22"/>
          <w:szCs w:val="22"/>
          <w:lang w:val="en-US"/>
        </w:rPr>
        <w:t>X</w:t>
      </w:r>
      <w:r w:rsidR="001859D6">
        <w:rPr>
          <w:sz w:val="22"/>
          <w:szCs w:val="22"/>
          <w:lang w:val="en-US"/>
        </w:rPr>
        <w:t xml:space="preserve">anthan </w:t>
      </w:r>
      <w:r w:rsidR="00A4105A">
        <w:rPr>
          <w:sz w:val="22"/>
          <w:szCs w:val="22"/>
          <w:lang w:val="en-US"/>
        </w:rPr>
        <w:t>Gum (XG) hydrogel</w:t>
      </w:r>
      <w:r w:rsidR="007F094A">
        <w:rPr>
          <w:sz w:val="22"/>
          <w:szCs w:val="22"/>
          <w:lang w:val="en-US"/>
        </w:rPr>
        <w:t xml:space="preserve"> using a syringe</w:t>
      </w:r>
      <w:r w:rsidR="006F03DB">
        <w:rPr>
          <w:sz w:val="22"/>
          <w:szCs w:val="22"/>
          <w:lang w:val="en-US"/>
        </w:rPr>
        <w:t>-</w:t>
      </w:r>
      <w:r w:rsidR="007F094A">
        <w:rPr>
          <w:sz w:val="22"/>
          <w:szCs w:val="22"/>
          <w:lang w:val="en-US"/>
        </w:rPr>
        <w:t>to</w:t>
      </w:r>
      <w:r w:rsidR="006F03DB">
        <w:rPr>
          <w:sz w:val="22"/>
          <w:szCs w:val="22"/>
          <w:lang w:val="en-US"/>
        </w:rPr>
        <w:t>-</w:t>
      </w:r>
      <w:r w:rsidR="007F094A">
        <w:rPr>
          <w:sz w:val="22"/>
          <w:szCs w:val="22"/>
          <w:lang w:val="en-US"/>
        </w:rPr>
        <w:t>syringe apparatus</w:t>
      </w:r>
      <w:r w:rsidR="00DB5DA7">
        <w:rPr>
          <w:sz w:val="22"/>
          <w:szCs w:val="22"/>
          <w:lang w:val="en-GB"/>
        </w:rPr>
        <w:t>.</w:t>
      </w:r>
      <w:r w:rsidR="006F03DB">
        <w:rPr>
          <w:sz w:val="22"/>
          <w:szCs w:val="22"/>
          <w:lang w:val="en-GB"/>
        </w:rPr>
        <w:t xml:space="preserve"> Th</w:t>
      </w:r>
      <w:r w:rsidR="00173E5F">
        <w:rPr>
          <w:sz w:val="22"/>
          <w:szCs w:val="22"/>
          <w:lang w:val="en-GB"/>
        </w:rPr>
        <w:t xml:space="preserve">is process enables the </w:t>
      </w:r>
      <w:r w:rsidR="005F0C96">
        <w:rPr>
          <w:sz w:val="22"/>
          <w:szCs w:val="22"/>
          <w:lang w:val="en-GB"/>
        </w:rPr>
        <w:t xml:space="preserve">simultaneous mixing of the two gels and the incorporation of </w:t>
      </w:r>
      <w:r w:rsidR="005E57E4">
        <w:rPr>
          <w:sz w:val="22"/>
          <w:szCs w:val="22"/>
          <w:lang w:val="en-GB"/>
        </w:rPr>
        <w:t>air in a reproducible and accurate manner.</w:t>
      </w:r>
      <w:r w:rsidR="007D47BB">
        <w:rPr>
          <w:sz w:val="22"/>
          <w:szCs w:val="22"/>
          <w:lang w:val="en-GB"/>
        </w:rPr>
        <w:t xml:space="preserve"> The selection of the </w:t>
      </w:r>
      <w:r w:rsidR="0011317C">
        <w:rPr>
          <w:sz w:val="22"/>
          <w:szCs w:val="22"/>
          <w:lang w:val="en-GB"/>
        </w:rPr>
        <w:t xml:space="preserve">hydrogel was based </w:t>
      </w:r>
      <w:r w:rsidR="000A6D74">
        <w:rPr>
          <w:sz w:val="22"/>
          <w:szCs w:val="22"/>
          <w:lang w:val="en-GB"/>
        </w:rPr>
        <w:t>on the existing literature</w:t>
      </w:r>
      <w:r w:rsidR="0005484A">
        <w:rPr>
          <w:sz w:val="22"/>
          <w:szCs w:val="22"/>
          <w:lang w:val="en-GB"/>
        </w:rPr>
        <w:t>.</w:t>
      </w:r>
      <w:r w:rsidR="0005484A">
        <w:rPr>
          <w:sz w:val="22"/>
          <w:szCs w:val="22"/>
          <w:vertAlign w:val="superscript"/>
          <w:lang w:val="en-GB"/>
        </w:rPr>
        <w:t>1</w:t>
      </w:r>
      <w:r w:rsidR="005E57E4">
        <w:rPr>
          <w:sz w:val="22"/>
          <w:szCs w:val="22"/>
          <w:lang w:val="en-GB"/>
        </w:rPr>
        <w:t xml:space="preserve"> </w:t>
      </w:r>
      <w:r w:rsidR="00757F43">
        <w:rPr>
          <w:sz w:val="22"/>
          <w:szCs w:val="22"/>
          <w:lang w:val="en-GB"/>
        </w:rPr>
        <w:t xml:space="preserve">Different </w:t>
      </w:r>
      <w:r w:rsidR="0010330C">
        <w:rPr>
          <w:sz w:val="22"/>
          <w:szCs w:val="22"/>
          <w:lang w:val="en-GB"/>
        </w:rPr>
        <w:t xml:space="preserve">oleogel to hydrogel </w:t>
      </w:r>
      <w:r w:rsidR="00757F43">
        <w:rPr>
          <w:sz w:val="22"/>
          <w:szCs w:val="22"/>
          <w:lang w:val="en-GB"/>
        </w:rPr>
        <w:t>ratios</w:t>
      </w:r>
      <w:r w:rsidR="0010330C">
        <w:rPr>
          <w:sz w:val="22"/>
          <w:szCs w:val="22"/>
          <w:lang w:val="en-GB"/>
        </w:rPr>
        <w:t xml:space="preserve"> were evaluated for thei</w:t>
      </w:r>
      <w:r w:rsidR="00785BAF">
        <w:rPr>
          <w:sz w:val="22"/>
          <w:szCs w:val="22"/>
          <w:lang w:val="en-GB"/>
        </w:rPr>
        <w:t xml:space="preserve">r printability </w:t>
      </w:r>
      <w:r w:rsidR="000F34D0">
        <w:rPr>
          <w:sz w:val="22"/>
          <w:szCs w:val="22"/>
          <w:lang w:val="en-GB"/>
        </w:rPr>
        <w:t>using a conventional benchtop food 3D printer.</w:t>
      </w:r>
      <w:r w:rsidR="00F23CDC">
        <w:rPr>
          <w:sz w:val="22"/>
          <w:szCs w:val="22"/>
          <w:vertAlign w:val="superscript"/>
          <w:lang w:val="en-GB"/>
        </w:rPr>
        <w:t>2</w:t>
      </w:r>
      <w:r w:rsidR="000F34D0">
        <w:rPr>
          <w:sz w:val="22"/>
          <w:szCs w:val="22"/>
          <w:lang w:val="en-GB"/>
        </w:rPr>
        <w:t xml:space="preserve"> The evaluation of the </w:t>
      </w:r>
      <w:r w:rsidR="00B27763">
        <w:rPr>
          <w:sz w:val="22"/>
          <w:szCs w:val="22"/>
          <w:lang w:val="en-GB"/>
        </w:rPr>
        <w:t xml:space="preserve">mixtures was complemented by </w:t>
      </w:r>
      <w:r w:rsidR="00120CED">
        <w:rPr>
          <w:sz w:val="22"/>
          <w:szCs w:val="22"/>
          <w:lang w:val="en-GB"/>
        </w:rPr>
        <w:t>rheological studies, thermophysical studies (</w:t>
      </w:r>
      <w:r w:rsidR="00762F57">
        <w:rPr>
          <w:sz w:val="22"/>
          <w:szCs w:val="22"/>
          <w:lang w:val="en-GB"/>
        </w:rPr>
        <w:t>Differential</w:t>
      </w:r>
      <w:r w:rsidR="00120CED">
        <w:rPr>
          <w:sz w:val="22"/>
          <w:szCs w:val="22"/>
          <w:lang w:val="en-GB"/>
        </w:rPr>
        <w:t xml:space="preserve"> Scanning Calorimetry</w:t>
      </w:r>
      <w:r w:rsidR="00B2531B">
        <w:rPr>
          <w:sz w:val="22"/>
          <w:szCs w:val="22"/>
          <w:lang w:val="en-GB"/>
        </w:rPr>
        <w:t xml:space="preserve"> DSC, Thermogravimetric Analysis TGA)</w:t>
      </w:r>
      <w:r w:rsidR="00971E28">
        <w:rPr>
          <w:sz w:val="22"/>
          <w:szCs w:val="22"/>
          <w:lang w:val="en-GB"/>
        </w:rPr>
        <w:t>, Textural Analysis, Polarized Light Microscopy (PLM),</w:t>
      </w:r>
      <w:r w:rsidR="0049797E">
        <w:rPr>
          <w:sz w:val="22"/>
          <w:szCs w:val="22"/>
          <w:lang w:val="en-GB"/>
        </w:rPr>
        <w:t xml:space="preserve"> </w:t>
      </w:r>
      <w:r w:rsidR="00971E28">
        <w:rPr>
          <w:sz w:val="22"/>
          <w:szCs w:val="22"/>
          <w:lang w:val="en-GB"/>
        </w:rPr>
        <w:t>Confocal Laser</w:t>
      </w:r>
      <w:r w:rsidR="0049797E">
        <w:rPr>
          <w:sz w:val="22"/>
          <w:szCs w:val="22"/>
          <w:lang w:val="en-GB"/>
        </w:rPr>
        <w:t xml:space="preserve"> Scanning</w:t>
      </w:r>
      <w:r w:rsidR="00971E28">
        <w:rPr>
          <w:sz w:val="22"/>
          <w:szCs w:val="22"/>
          <w:lang w:val="en-GB"/>
        </w:rPr>
        <w:t xml:space="preserve"> Microscopy (</w:t>
      </w:r>
      <w:r w:rsidR="0049797E">
        <w:rPr>
          <w:sz w:val="22"/>
          <w:szCs w:val="22"/>
          <w:lang w:val="en-GB"/>
        </w:rPr>
        <w:t xml:space="preserve">CLSM), </w:t>
      </w:r>
      <w:r w:rsidR="00762F57">
        <w:rPr>
          <w:sz w:val="22"/>
          <w:szCs w:val="22"/>
          <w:lang w:val="en-GB"/>
        </w:rPr>
        <w:t xml:space="preserve">and </w:t>
      </w:r>
      <w:r w:rsidR="002A1353">
        <w:rPr>
          <w:sz w:val="22"/>
          <w:szCs w:val="22"/>
          <w:lang w:val="en-GB"/>
        </w:rPr>
        <w:t>colour</w:t>
      </w:r>
      <w:r w:rsidR="00762F57">
        <w:rPr>
          <w:sz w:val="22"/>
          <w:szCs w:val="22"/>
          <w:lang w:val="en-GB"/>
        </w:rPr>
        <w:t xml:space="preserve"> </w:t>
      </w:r>
      <w:r w:rsidR="00036A95">
        <w:rPr>
          <w:sz w:val="22"/>
          <w:szCs w:val="22"/>
          <w:lang w:val="en-GB"/>
        </w:rPr>
        <w:t xml:space="preserve">evaluation studies. Finally, the </w:t>
      </w:r>
      <w:r w:rsidR="00832EC2">
        <w:rPr>
          <w:sz w:val="22"/>
          <w:szCs w:val="22"/>
          <w:lang w:val="en-GB"/>
        </w:rPr>
        <w:t xml:space="preserve">optimum formulation was evaluated for its </w:t>
      </w:r>
      <w:r w:rsidR="00903847">
        <w:rPr>
          <w:sz w:val="22"/>
          <w:szCs w:val="22"/>
          <w:lang w:val="en-GB"/>
        </w:rPr>
        <w:t>suitability to prepare accurate</w:t>
      </w:r>
      <w:r w:rsidR="00D77103">
        <w:rPr>
          <w:sz w:val="22"/>
          <w:szCs w:val="22"/>
          <w:lang w:val="en-GB"/>
        </w:rPr>
        <w:t xml:space="preserve"> dosage forms containing Active Pharmaceutical Ingredients (API</w:t>
      </w:r>
      <w:r w:rsidR="00823BF9">
        <w:rPr>
          <w:sz w:val="22"/>
          <w:szCs w:val="22"/>
          <w:lang w:val="en-GB"/>
        </w:rPr>
        <w:t xml:space="preserve">s) like the </w:t>
      </w:r>
      <w:r w:rsidR="005C0086">
        <w:rPr>
          <w:sz w:val="22"/>
          <w:szCs w:val="22"/>
          <w:lang w:val="en-GB"/>
        </w:rPr>
        <w:t xml:space="preserve">cannabinoids Cannabidiol (CBD) and </w:t>
      </w:r>
      <w:proofErr w:type="spellStart"/>
      <w:r w:rsidR="005C0086">
        <w:rPr>
          <w:sz w:val="22"/>
          <w:szCs w:val="22"/>
          <w:lang w:val="en-GB"/>
        </w:rPr>
        <w:t>Cannabigerol</w:t>
      </w:r>
      <w:proofErr w:type="spellEnd"/>
      <w:r w:rsidR="005C0086">
        <w:rPr>
          <w:sz w:val="22"/>
          <w:szCs w:val="22"/>
          <w:lang w:val="en-GB"/>
        </w:rPr>
        <w:t xml:space="preserve"> (CBG)</w:t>
      </w:r>
      <w:r w:rsidR="00823BF9">
        <w:rPr>
          <w:sz w:val="22"/>
          <w:szCs w:val="22"/>
          <w:lang w:val="en-GB"/>
        </w:rPr>
        <w:t>.</w:t>
      </w:r>
      <w:r w:rsidR="00757F43">
        <w:rPr>
          <w:sz w:val="22"/>
          <w:szCs w:val="22"/>
          <w:lang w:val="en-GB"/>
        </w:rPr>
        <w:t xml:space="preserve"> </w:t>
      </w:r>
      <w:r w:rsidR="00173E5F">
        <w:rPr>
          <w:sz w:val="22"/>
          <w:szCs w:val="22"/>
          <w:lang w:val="en-GB"/>
        </w:rPr>
        <w:t xml:space="preserve"> </w:t>
      </w:r>
      <w:r w:rsidR="007F094A">
        <w:rPr>
          <w:sz w:val="22"/>
          <w:szCs w:val="22"/>
          <w:lang w:val="en-GB"/>
        </w:rPr>
        <w:t xml:space="preserve"> </w:t>
      </w:r>
    </w:p>
    <w:p w14:paraId="0CC9091C" w14:textId="77777777" w:rsidR="00DB5DA7" w:rsidRDefault="00DB5DA7">
      <w:pPr>
        <w:pStyle w:val="a3"/>
        <w:jc w:val="both"/>
        <w:rPr>
          <w:rFonts w:ascii="Times New Roman" w:hAnsi="Times New Roman" w:cs="Times New Roman"/>
          <w:lang w:val="en-GB"/>
        </w:rPr>
      </w:pPr>
    </w:p>
    <w:p w14:paraId="176F28B4" w14:textId="77777777" w:rsidR="00DB5DA7" w:rsidRDefault="00DB5DA7">
      <w:pPr>
        <w:pStyle w:val="a3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4507503A" w14:textId="4B18AF43" w:rsidR="00DA301C" w:rsidRDefault="00DA301C" w:rsidP="00DA301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73817">
        <w:rPr>
          <w:rFonts w:ascii="Arial" w:hAnsi="Arial" w:cs="Arial"/>
          <w:lang w:val="en-GB"/>
        </w:rPr>
        <w:t xml:space="preserve">Ruting Zheng, Yunjiao Chen, Yanyan Wang, Michael A. Rogers, Yong Cao, Yaqi Lan. (2023). Microstructure and physical properties of novel bigel-based foamed emulsions. </w:t>
      </w:r>
      <w:r w:rsidRPr="00DA301C">
        <w:rPr>
          <w:rFonts w:ascii="Arial" w:hAnsi="Arial" w:cs="Arial"/>
          <w:i/>
          <w:iCs/>
        </w:rPr>
        <w:t>Food Hydrocolloids</w:t>
      </w:r>
      <w:r w:rsidRPr="00DA301C">
        <w:rPr>
          <w:rFonts w:ascii="Arial" w:hAnsi="Arial" w:cs="Arial"/>
        </w:rPr>
        <w:t>, Volume 134, 108097. (</w:t>
      </w:r>
      <w:hyperlink r:id="rId5" w:history="1">
        <w:r w:rsidRPr="003A2C36">
          <w:rPr>
            <w:rStyle w:val="-"/>
            <w:rFonts w:ascii="Arial" w:hAnsi="Arial" w:cs="Arial"/>
          </w:rPr>
          <w:t>10.1016/j.foodhyd.2022.108097</w:t>
        </w:r>
      </w:hyperlink>
      <w:r w:rsidRPr="00DA301C">
        <w:rPr>
          <w:rFonts w:ascii="Arial" w:hAnsi="Arial" w:cs="Arial"/>
        </w:rPr>
        <w:t>)</w:t>
      </w:r>
    </w:p>
    <w:p w14:paraId="36F1CD17" w14:textId="1D09C2B9" w:rsidR="00DA301C" w:rsidRPr="0091424B" w:rsidRDefault="006C65F6" w:rsidP="0091424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C65F6">
        <w:rPr>
          <w:rFonts w:ascii="Arial" w:hAnsi="Arial" w:cs="Arial"/>
        </w:rPr>
        <w:t xml:space="preserve">Runkang Qiu, Kai Wang, Han Tian, Xuwei Liu, Guang Liu, Zhuoyan Hu, Lei Zhao. </w:t>
      </w:r>
      <w:r w:rsidRPr="00273817">
        <w:rPr>
          <w:rFonts w:ascii="Arial" w:hAnsi="Arial" w:cs="Arial"/>
          <w:lang w:val="en-GB"/>
        </w:rPr>
        <w:t xml:space="preserve">(2022). Analysis on the printability and rheological characteristics of bigel inks: Potential in 3D food printing. </w:t>
      </w:r>
      <w:r w:rsidRPr="006C65F6">
        <w:rPr>
          <w:rFonts w:ascii="Arial" w:hAnsi="Arial" w:cs="Arial"/>
          <w:i/>
          <w:iCs/>
        </w:rPr>
        <w:t>Food Hydrocolloids</w:t>
      </w:r>
      <w:r w:rsidRPr="006C65F6">
        <w:rPr>
          <w:rFonts w:ascii="Arial" w:hAnsi="Arial" w:cs="Arial"/>
        </w:rPr>
        <w:t>, Volume 129, 107675.</w:t>
      </w:r>
      <w:r w:rsidR="0091424B">
        <w:rPr>
          <w:rFonts w:ascii="Arial" w:hAnsi="Arial" w:cs="Arial"/>
        </w:rPr>
        <w:t xml:space="preserve"> </w:t>
      </w:r>
      <w:r w:rsidR="001A25E4" w:rsidRPr="0091424B">
        <w:rPr>
          <w:rFonts w:ascii="Arial" w:hAnsi="Arial" w:cs="Arial"/>
        </w:rPr>
        <w:t>(</w:t>
      </w:r>
      <w:hyperlink r:id="rId6" w:history="1">
        <w:r w:rsidR="0091424B" w:rsidRPr="0091424B">
          <w:rPr>
            <w:rStyle w:val="-"/>
            <w:rFonts w:ascii="Arial" w:hAnsi="Arial" w:cs="Arial"/>
          </w:rPr>
          <w:t>10.1016/j.foodhyd.2022.107675</w:t>
        </w:r>
      </w:hyperlink>
      <w:r w:rsidR="001A25E4" w:rsidRPr="0091424B">
        <w:rPr>
          <w:rFonts w:ascii="Arial" w:hAnsi="Arial" w:cs="Arial"/>
        </w:rPr>
        <w:t>)</w:t>
      </w:r>
      <w:r w:rsidR="0091424B" w:rsidRPr="0091424B">
        <w:rPr>
          <w:rFonts w:ascii="Arial" w:hAnsi="Arial" w:cs="Arial"/>
        </w:rPr>
        <w:t xml:space="preserve"> </w:t>
      </w:r>
      <w:r w:rsidR="007862A8" w:rsidRPr="0091424B">
        <w:rPr>
          <w:rFonts w:ascii="Arial" w:hAnsi="Arial" w:cs="Arial"/>
        </w:rPr>
        <w:t xml:space="preserve">  </w:t>
      </w:r>
    </w:p>
    <w:sectPr w:rsidR="00DA301C" w:rsidRPr="0091424B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25740D4"/>
    <w:multiLevelType w:val="hybridMultilevel"/>
    <w:tmpl w:val="2B1649C4"/>
    <w:lvl w:ilvl="0" w:tplc="8A9AAE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56534">
    <w:abstractNumId w:val="1"/>
  </w:num>
  <w:num w:numId="2" w16cid:durableId="1499809809">
    <w:abstractNumId w:val="0"/>
  </w:num>
  <w:num w:numId="3" w16cid:durableId="123104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DA7"/>
    <w:rsid w:val="00015793"/>
    <w:rsid w:val="00036A95"/>
    <w:rsid w:val="0005484A"/>
    <w:rsid w:val="000A6D74"/>
    <w:rsid w:val="000B5277"/>
    <w:rsid w:val="000F34D0"/>
    <w:rsid w:val="0010330C"/>
    <w:rsid w:val="0011317C"/>
    <w:rsid w:val="00120CED"/>
    <w:rsid w:val="00173E5F"/>
    <w:rsid w:val="001859D6"/>
    <w:rsid w:val="001948E2"/>
    <w:rsid w:val="001A25E4"/>
    <w:rsid w:val="001C6ECD"/>
    <w:rsid w:val="001F45FE"/>
    <w:rsid w:val="00235055"/>
    <w:rsid w:val="002516B8"/>
    <w:rsid w:val="0026754E"/>
    <w:rsid w:val="00273817"/>
    <w:rsid w:val="002A1353"/>
    <w:rsid w:val="00344DE4"/>
    <w:rsid w:val="003754D9"/>
    <w:rsid w:val="00484E91"/>
    <w:rsid w:val="004872C6"/>
    <w:rsid w:val="0049797E"/>
    <w:rsid w:val="005C0086"/>
    <w:rsid w:val="005C1167"/>
    <w:rsid w:val="005E57E4"/>
    <w:rsid w:val="005F0C96"/>
    <w:rsid w:val="006C65F6"/>
    <w:rsid w:val="006F03DB"/>
    <w:rsid w:val="0073702B"/>
    <w:rsid w:val="00757F43"/>
    <w:rsid w:val="00762F57"/>
    <w:rsid w:val="00774941"/>
    <w:rsid w:val="00785BAF"/>
    <w:rsid w:val="007862A8"/>
    <w:rsid w:val="007D47BB"/>
    <w:rsid w:val="007D4F2B"/>
    <w:rsid w:val="007F094A"/>
    <w:rsid w:val="008056D2"/>
    <w:rsid w:val="00823BF9"/>
    <w:rsid w:val="00831FBD"/>
    <w:rsid w:val="00832EC2"/>
    <w:rsid w:val="008C3AE0"/>
    <w:rsid w:val="00903847"/>
    <w:rsid w:val="0091424B"/>
    <w:rsid w:val="00971E28"/>
    <w:rsid w:val="00996902"/>
    <w:rsid w:val="00A00AD4"/>
    <w:rsid w:val="00A4105A"/>
    <w:rsid w:val="00A85435"/>
    <w:rsid w:val="00AB621B"/>
    <w:rsid w:val="00B2531B"/>
    <w:rsid w:val="00B27763"/>
    <w:rsid w:val="00BD2398"/>
    <w:rsid w:val="00D77103"/>
    <w:rsid w:val="00DA301C"/>
    <w:rsid w:val="00DB5DA7"/>
    <w:rsid w:val="00DC7297"/>
    <w:rsid w:val="00E00002"/>
    <w:rsid w:val="00E71809"/>
    <w:rsid w:val="00F23CDC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98D1D"/>
  <w15:chartTrackingRefBased/>
  <w15:docId w15:val="{F2C2BF70-C2EC-4590-9963-115FC011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rFonts w:eastAsia="SimSun"/>
      <w:lang w:val="nb-NO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" w:hAnsi="Arial" w:cs="Arial"/>
      <w:sz w:val="24"/>
      <w:szCs w:val="24"/>
    </w:rPr>
  </w:style>
  <w:style w:type="character" w:styleId="-">
    <w:name w:val="Hyperlink"/>
    <w:basedOn w:val="a0"/>
    <w:rsid w:val="00DA30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3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foodhyd.2022.107675" TargetMode="External"/><Relationship Id="rId5" Type="http://schemas.openxmlformats.org/officeDocument/2006/relationships/hyperlink" Target="https://doi.org/10.1016/j.foodhyd.2022.108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Eleftherios Andriotis</cp:lastModifiedBy>
  <cp:revision>63</cp:revision>
  <cp:lastPrinted>2008-01-25T13:22:00Z</cp:lastPrinted>
  <dcterms:created xsi:type="dcterms:W3CDTF">2023-03-22T08:05:00Z</dcterms:created>
  <dcterms:modified xsi:type="dcterms:W3CDTF">2023-03-22T09:12:00Z</dcterms:modified>
</cp:coreProperties>
</file>