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916E2" w14:textId="369AB627" w:rsidR="00DB5DA7" w:rsidRPr="0062286E" w:rsidRDefault="003E2393">
      <w:pPr>
        <w:jc w:val="both"/>
        <w:rPr>
          <w:rFonts w:ascii="Arial" w:hAnsi="Arial" w:cs="Arial"/>
          <w:b/>
          <w:bCs/>
          <w:sz w:val="32"/>
          <w:szCs w:val="32"/>
          <w:lang w:val="en-GB"/>
        </w:rPr>
      </w:pPr>
      <w:r w:rsidRPr="0062286E">
        <w:rPr>
          <w:rFonts w:ascii="Arial" w:hAnsi="Arial" w:cs="Arial"/>
          <w:b/>
          <w:bCs/>
          <w:sz w:val="32"/>
          <w:szCs w:val="32"/>
          <w:lang w:val="en-GB"/>
        </w:rPr>
        <w:t xml:space="preserve">Kinetics of amyloid fibril aggregates </w:t>
      </w:r>
      <w:r w:rsidR="00C954F0" w:rsidRPr="0062286E">
        <w:rPr>
          <w:rFonts w:ascii="Arial" w:hAnsi="Arial" w:cs="Arial"/>
          <w:b/>
          <w:bCs/>
          <w:sz w:val="32"/>
          <w:szCs w:val="32"/>
          <w:lang w:val="en-GB"/>
        </w:rPr>
        <w:t xml:space="preserve">formation </w:t>
      </w:r>
      <w:r w:rsidRPr="0062286E">
        <w:rPr>
          <w:rFonts w:ascii="Arial" w:hAnsi="Arial" w:cs="Arial"/>
          <w:b/>
          <w:bCs/>
          <w:sz w:val="32"/>
          <w:szCs w:val="32"/>
          <w:lang w:val="en-GB"/>
        </w:rPr>
        <w:t>under application of moderate electric fields</w:t>
      </w:r>
    </w:p>
    <w:p w14:paraId="067FD796" w14:textId="77777777" w:rsidR="00DB5DA7" w:rsidRPr="0062286E" w:rsidRDefault="00DB5DA7">
      <w:pPr>
        <w:jc w:val="both"/>
        <w:rPr>
          <w:rFonts w:ascii="Arial" w:hAnsi="Arial" w:cs="Arial"/>
          <w:b/>
          <w:bCs/>
          <w:sz w:val="32"/>
          <w:szCs w:val="32"/>
          <w:lang w:val="en-GB"/>
        </w:rPr>
      </w:pPr>
    </w:p>
    <w:p w14:paraId="717E5627" w14:textId="136AD360" w:rsidR="00DB5DA7" w:rsidRPr="0062286E" w:rsidRDefault="00747411">
      <w:pPr>
        <w:jc w:val="both"/>
        <w:rPr>
          <w:sz w:val="24"/>
          <w:szCs w:val="24"/>
          <w:lang w:val="pt-PT"/>
        </w:rPr>
      </w:pPr>
      <w:r w:rsidRPr="0062286E">
        <w:rPr>
          <w:sz w:val="24"/>
          <w:szCs w:val="24"/>
          <w:lang w:val="pt-PT"/>
        </w:rPr>
        <w:t>R Leal</w:t>
      </w:r>
      <w:r w:rsidR="00DB5DA7" w:rsidRPr="0062286E">
        <w:rPr>
          <w:sz w:val="24"/>
          <w:szCs w:val="24"/>
          <w:lang w:val="pt-PT"/>
        </w:rPr>
        <w:t xml:space="preserve">, </w:t>
      </w:r>
      <w:r w:rsidRPr="0062286E">
        <w:rPr>
          <w:sz w:val="24"/>
          <w:szCs w:val="24"/>
          <w:lang w:val="pt-PT"/>
        </w:rPr>
        <w:t>RM Rodrigues</w:t>
      </w:r>
      <w:r w:rsidR="00E343CE" w:rsidRPr="0062286E">
        <w:rPr>
          <w:sz w:val="24"/>
          <w:szCs w:val="24"/>
          <w:lang w:val="pt-PT"/>
        </w:rPr>
        <w:t xml:space="preserve"> and</w:t>
      </w:r>
      <w:r w:rsidR="00DB5DA7" w:rsidRPr="0062286E">
        <w:rPr>
          <w:sz w:val="24"/>
          <w:szCs w:val="24"/>
          <w:lang w:val="pt-PT"/>
        </w:rPr>
        <w:t xml:space="preserve"> </w:t>
      </w:r>
      <w:r w:rsidRPr="0062286E">
        <w:rPr>
          <w:sz w:val="24"/>
          <w:szCs w:val="24"/>
          <w:lang w:val="pt-PT"/>
        </w:rPr>
        <w:t>RN Pereira</w:t>
      </w:r>
    </w:p>
    <w:p w14:paraId="16BC0D02" w14:textId="77777777" w:rsidR="00DB5DA7" w:rsidRPr="0062286E" w:rsidRDefault="00DB5DA7">
      <w:pPr>
        <w:jc w:val="both"/>
        <w:rPr>
          <w:sz w:val="24"/>
          <w:szCs w:val="24"/>
          <w:lang w:val="pt-PT"/>
        </w:rPr>
      </w:pPr>
    </w:p>
    <w:p w14:paraId="4D95A937" w14:textId="77777777" w:rsidR="00E343CE" w:rsidRPr="0062286E" w:rsidRDefault="00E343CE" w:rsidP="00E343CE">
      <w:pPr>
        <w:spacing w:line="360" w:lineRule="auto"/>
        <w:rPr>
          <w:rFonts w:eastAsia="Calibri"/>
          <w:i/>
          <w:iCs/>
          <w:sz w:val="24"/>
          <w:szCs w:val="24"/>
          <w:lang w:val="pt-PT" w:eastAsia="en-US"/>
        </w:rPr>
      </w:pPr>
      <w:r w:rsidRPr="0062286E">
        <w:rPr>
          <w:vertAlign w:val="superscript"/>
        </w:rPr>
        <w:t>a</w:t>
      </w:r>
      <w:r w:rsidRPr="0062286E">
        <w:t xml:space="preserve"> </w:t>
      </w:r>
      <w:r w:rsidRPr="0062286E">
        <w:rPr>
          <w:i/>
          <w:iCs/>
          <w:sz w:val="24"/>
          <w:szCs w:val="24"/>
        </w:rPr>
        <w:t xml:space="preserve">CEB - Centre of Biological Engineering, University of Minho, Campus de Gualtar, 4710-057 Braga, Portugal </w:t>
      </w:r>
      <w:r w:rsidRPr="0062286E">
        <w:br/>
      </w:r>
      <w:r w:rsidRPr="0062286E">
        <w:rPr>
          <w:i/>
          <w:iCs/>
          <w:sz w:val="24"/>
          <w:szCs w:val="24"/>
          <w:vertAlign w:val="superscript"/>
        </w:rPr>
        <w:t>b</w:t>
      </w:r>
      <w:r w:rsidRPr="0062286E">
        <w:rPr>
          <w:i/>
          <w:iCs/>
          <w:sz w:val="24"/>
          <w:szCs w:val="24"/>
        </w:rPr>
        <w:t xml:space="preserve"> LABBELS—Associate Laboratory, 4710-057 Braga/Guimarães, Portugal</w:t>
      </w:r>
    </w:p>
    <w:p w14:paraId="5DEA8DE4" w14:textId="77777777" w:rsidR="00DB5DA7" w:rsidRPr="0062286E" w:rsidRDefault="00DB5DA7">
      <w:pPr>
        <w:jc w:val="center"/>
        <w:rPr>
          <w:i/>
          <w:iCs/>
          <w:sz w:val="24"/>
          <w:szCs w:val="24"/>
          <w:lang w:val="pt-PT"/>
        </w:rPr>
      </w:pPr>
    </w:p>
    <w:p w14:paraId="22413DDA" w14:textId="0B2581E7" w:rsidR="003E2393" w:rsidRPr="0062286E" w:rsidRDefault="00D0263A" w:rsidP="003E2393">
      <w:pPr>
        <w:pStyle w:val="Corpodetexto"/>
        <w:jc w:val="both"/>
        <w:rPr>
          <w:sz w:val="22"/>
          <w:szCs w:val="22"/>
          <w:lang w:val="en-GB"/>
        </w:rPr>
      </w:pPr>
      <w:r w:rsidRPr="0062286E">
        <w:rPr>
          <w:sz w:val="22"/>
          <w:szCs w:val="22"/>
          <w:lang w:val="en-GB"/>
        </w:rPr>
        <w:t>Food proteins can work as semi-conductors in aqueous solution and allow the flow of a</w:t>
      </w:r>
      <w:r w:rsidR="00673253" w:rsidRPr="0062286E">
        <w:rPr>
          <w:sz w:val="22"/>
          <w:szCs w:val="22"/>
          <w:lang w:val="en-GB"/>
        </w:rPr>
        <w:t>n alternating and controlled</w:t>
      </w:r>
      <w:r w:rsidRPr="0062286E">
        <w:rPr>
          <w:sz w:val="22"/>
          <w:szCs w:val="22"/>
          <w:lang w:val="en-GB"/>
        </w:rPr>
        <w:t xml:space="preserve"> electrical current. When protein solutions are </w:t>
      </w:r>
      <w:r w:rsidR="00D33D42" w:rsidRPr="0062286E">
        <w:rPr>
          <w:sz w:val="22"/>
          <w:szCs w:val="22"/>
          <w:lang w:val="en-GB"/>
        </w:rPr>
        <w:t>exposed</w:t>
      </w:r>
      <w:r w:rsidRPr="0062286E">
        <w:rPr>
          <w:sz w:val="22"/>
          <w:szCs w:val="22"/>
          <w:lang w:val="en-GB"/>
        </w:rPr>
        <w:t xml:space="preserve"> to the application of moderate electric fields (MEF) internal heat dissipation (known as ohmic heating effect) and electrochemical reactions will occur depending on intensity and frequency of the electrical waveform. In recent years, it has been evidenced that internal heating and the presence of MEF </w:t>
      </w:r>
      <w:r w:rsidR="009B2244" w:rsidRPr="0062286E">
        <w:rPr>
          <w:sz w:val="22"/>
          <w:szCs w:val="22"/>
          <w:lang w:val="en-GB"/>
        </w:rPr>
        <w:t xml:space="preserve">interfere with dynamic behaviour of globular proteins such as β-lactoglobulin (Blg) by changing their unfolding, </w:t>
      </w:r>
      <w:r w:rsidR="00321BAF" w:rsidRPr="0062286E">
        <w:rPr>
          <w:sz w:val="22"/>
          <w:szCs w:val="22"/>
          <w:lang w:val="en-GB"/>
        </w:rPr>
        <w:t>denaturation,</w:t>
      </w:r>
      <w:r w:rsidR="002D1DCD" w:rsidRPr="0062286E">
        <w:rPr>
          <w:sz w:val="22"/>
          <w:szCs w:val="22"/>
          <w:lang w:val="en-GB"/>
        </w:rPr>
        <w:t xml:space="preserve"> and</w:t>
      </w:r>
      <w:r w:rsidR="009B2244" w:rsidRPr="0062286E">
        <w:rPr>
          <w:sz w:val="22"/>
          <w:szCs w:val="22"/>
          <w:lang w:val="en-GB"/>
        </w:rPr>
        <w:t xml:space="preserve"> molecular interactions</w:t>
      </w:r>
      <w:r w:rsidR="00D33D42" w:rsidRPr="0062286E">
        <w:rPr>
          <w:sz w:val="22"/>
          <w:szCs w:val="22"/>
          <w:lang w:val="en-GB"/>
        </w:rPr>
        <w:t xml:space="preserve">. These events can </w:t>
      </w:r>
      <w:r w:rsidR="004873FC" w:rsidRPr="0062286E">
        <w:rPr>
          <w:sz w:val="22"/>
          <w:szCs w:val="22"/>
          <w:lang w:val="en-GB"/>
        </w:rPr>
        <w:t xml:space="preserve">contribute </w:t>
      </w:r>
      <w:r w:rsidR="00D33D42" w:rsidRPr="0062286E">
        <w:rPr>
          <w:sz w:val="22"/>
          <w:szCs w:val="22"/>
          <w:lang w:val="en-GB"/>
        </w:rPr>
        <w:t>as critical factor on</w:t>
      </w:r>
      <w:r w:rsidR="004873FC" w:rsidRPr="0062286E">
        <w:rPr>
          <w:sz w:val="22"/>
          <w:szCs w:val="22"/>
          <w:lang w:val="en-GB"/>
        </w:rPr>
        <w:t xml:space="preserve"> </w:t>
      </w:r>
      <w:r w:rsidR="00D33D42" w:rsidRPr="0062286E">
        <w:rPr>
          <w:sz w:val="22"/>
          <w:szCs w:val="22"/>
          <w:lang w:val="en-GB"/>
        </w:rPr>
        <w:t xml:space="preserve">the production of </w:t>
      </w:r>
      <w:bookmarkStart w:id="0" w:name="_Hlk123297913"/>
      <w:r w:rsidR="00D33D42" w:rsidRPr="0062286E">
        <w:rPr>
          <w:sz w:val="22"/>
          <w:szCs w:val="22"/>
          <w:lang w:val="en-GB"/>
        </w:rPr>
        <w:t xml:space="preserve">amyloid fibril aggregates </w:t>
      </w:r>
      <w:bookmarkEnd w:id="0"/>
      <w:r w:rsidR="00D33D42" w:rsidRPr="0062286E">
        <w:rPr>
          <w:sz w:val="22"/>
          <w:szCs w:val="22"/>
          <w:lang w:val="en-GB"/>
        </w:rPr>
        <w:t>(AFA)</w:t>
      </w:r>
      <w:r w:rsidR="009B2244" w:rsidRPr="0062286E">
        <w:rPr>
          <w:sz w:val="22"/>
          <w:szCs w:val="22"/>
          <w:lang w:val="en-GB"/>
        </w:rPr>
        <w:t xml:space="preserve">. </w:t>
      </w:r>
      <w:r w:rsidR="00D33D42" w:rsidRPr="0062286E">
        <w:rPr>
          <w:sz w:val="22"/>
          <w:szCs w:val="22"/>
          <w:lang w:val="en-GB"/>
        </w:rPr>
        <w:t xml:space="preserve">AFA are considered protein superstructures enclosing several functional and technological applications once </w:t>
      </w:r>
      <w:r w:rsidR="002D1DCD" w:rsidRPr="0062286E">
        <w:rPr>
          <w:sz w:val="22"/>
          <w:szCs w:val="22"/>
          <w:lang w:val="en-GB"/>
        </w:rPr>
        <w:t xml:space="preserve">they </w:t>
      </w:r>
      <w:r w:rsidR="00D33D42" w:rsidRPr="0062286E">
        <w:rPr>
          <w:sz w:val="22"/>
          <w:szCs w:val="22"/>
          <w:lang w:val="en-GB"/>
        </w:rPr>
        <w:t>can be used in the development of food hydrogels as texture and foaming enhancers</w:t>
      </w:r>
      <w:r w:rsidR="00AC1C7B" w:rsidRPr="0062286E">
        <w:rPr>
          <w:sz w:val="22"/>
          <w:szCs w:val="22"/>
          <w:vertAlign w:val="superscript"/>
          <w:lang w:val="en-GB"/>
        </w:rPr>
        <w:t>1</w:t>
      </w:r>
      <w:r w:rsidR="002D1DCD" w:rsidRPr="0062286E">
        <w:rPr>
          <w:sz w:val="22"/>
          <w:szCs w:val="22"/>
          <w:lang w:val="en-GB"/>
        </w:rPr>
        <w:t>. Additionally, AFA can</w:t>
      </w:r>
      <w:r w:rsidR="00F55A75" w:rsidRPr="0062286E">
        <w:rPr>
          <w:sz w:val="22"/>
          <w:szCs w:val="22"/>
          <w:lang w:val="en-GB"/>
        </w:rPr>
        <w:t xml:space="preserve"> also </w:t>
      </w:r>
      <w:r w:rsidR="00D33D42" w:rsidRPr="0062286E">
        <w:rPr>
          <w:sz w:val="22"/>
          <w:szCs w:val="22"/>
          <w:lang w:val="en-GB"/>
        </w:rPr>
        <w:t xml:space="preserve">find </w:t>
      </w:r>
      <w:r w:rsidR="00F55A75" w:rsidRPr="0062286E">
        <w:rPr>
          <w:sz w:val="22"/>
          <w:szCs w:val="22"/>
          <w:lang w:val="en-GB"/>
        </w:rPr>
        <w:t xml:space="preserve">important </w:t>
      </w:r>
      <w:r w:rsidR="00D33D42" w:rsidRPr="0062286E">
        <w:rPr>
          <w:sz w:val="22"/>
          <w:szCs w:val="22"/>
          <w:lang w:val="en-GB"/>
        </w:rPr>
        <w:t xml:space="preserve">biomedical applications </w:t>
      </w:r>
      <w:r w:rsidR="00F55A75" w:rsidRPr="0062286E">
        <w:rPr>
          <w:sz w:val="22"/>
          <w:szCs w:val="22"/>
          <w:lang w:val="en-GB"/>
        </w:rPr>
        <w:t xml:space="preserve">such as </w:t>
      </w:r>
      <w:r w:rsidR="00D33D42" w:rsidRPr="0062286E">
        <w:rPr>
          <w:sz w:val="22"/>
          <w:szCs w:val="22"/>
          <w:lang w:val="en-GB"/>
        </w:rPr>
        <w:t>for development of nanoencapsulation systems for drugs delivery, design of therapeutics to treat incurable protein misfolding diseases (e.g., Alzheimer’s and Parkinson), or development scaffolds for tissue engineering</w:t>
      </w:r>
      <w:r w:rsidR="00AC1C7B" w:rsidRPr="0062286E">
        <w:rPr>
          <w:sz w:val="22"/>
          <w:szCs w:val="22"/>
          <w:vertAlign w:val="superscript"/>
          <w:lang w:val="en-GB"/>
        </w:rPr>
        <w:t>2</w:t>
      </w:r>
      <w:r w:rsidR="00F55A75" w:rsidRPr="0062286E">
        <w:rPr>
          <w:sz w:val="22"/>
          <w:szCs w:val="22"/>
          <w:lang w:val="en-GB"/>
        </w:rPr>
        <w:t xml:space="preserve">. </w:t>
      </w:r>
      <w:r w:rsidR="003818EE" w:rsidRPr="0062286E">
        <w:rPr>
          <w:sz w:val="22"/>
          <w:szCs w:val="22"/>
          <w:lang w:val="en-GB"/>
        </w:rPr>
        <w:t xml:space="preserve">In this study </w:t>
      </w:r>
      <w:r w:rsidR="00BC69FB" w:rsidRPr="0062286E">
        <w:rPr>
          <w:sz w:val="22"/>
          <w:szCs w:val="22"/>
          <w:lang w:val="en-GB"/>
        </w:rPr>
        <w:t>kinetics of</w:t>
      </w:r>
      <w:r w:rsidR="00AC1C7B" w:rsidRPr="0062286E">
        <w:rPr>
          <w:sz w:val="22"/>
          <w:szCs w:val="22"/>
          <w:lang w:val="en-GB"/>
        </w:rPr>
        <w:t xml:space="preserve"> </w:t>
      </w:r>
      <w:r w:rsidR="00AC1C7B" w:rsidRPr="0062286E">
        <w:rPr>
          <w:sz w:val="22"/>
          <w:szCs w:val="22"/>
          <w:lang w:val="en-GB"/>
        </w:rPr>
        <w:t>Blg</w:t>
      </w:r>
      <w:r w:rsidR="00BC69FB" w:rsidRPr="0062286E">
        <w:rPr>
          <w:sz w:val="22"/>
          <w:szCs w:val="22"/>
          <w:lang w:val="en-GB"/>
        </w:rPr>
        <w:t xml:space="preserve"> AFA formation was followed by combining </w:t>
      </w:r>
      <w:r w:rsidR="003818EE" w:rsidRPr="0062286E">
        <w:rPr>
          <w:sz w:val="22"/>
          <w:szCs w:val="22"/>
          <w:lang w:val="en-GB"/>
        </w:rPr>
        <w:t>Thioflavin T (</w:t>
      </w:r>
      <w:proofErr w:type="spellStart"/>
      <w:r w:rsidR="003818EE" w:rsidRPr="0062286E">
        <w:rPr>
          <w:sz w:val="22"/>
          <w:szCs w:val="22"/>
          <w:lang w:val="en-GB"/>
        </w:rPr>
        <w:t>ThT</w:t>
      </w:r>
      <w:proofErr w:type="spellEnd"/>
      <w:r w:rsidR="003818EE" w:rsidRPr="0062286E">
        <w:rPr>
          <w:sz w:val="22"/>
          <w:szCs w:val="22"/>
          <w:lang w:val="en-GB"/>
        </w:rPr>
        <w:t>) fluorescence with advanced spectroscopic techniques such as intrinsic</w:t>
      </w:r>
      <w:r w:rsidR="002D1DCD" w:rsidRPr="0062286E">
        <w:rPr>
          <w:sz w:val="22"/>
          <w:szCs w:val="22"/>
          <w:lang w:val="en-GB"/>
        </w:rPr>
        <w:t xml:space="preserve"> fluorescence</w:t>
      </w:r>
      <w:r w:rsidR="003818EE" w:rsidRPr="0062286E">
        <w:rPr>
          <w:sz w:val="22"/>
          <w:szCs w:val="22"/>
          <w:lang w:val="en-GB"/>
        </w:rPr>
        <w:t xml:space="preserve">, </w:t>
      </w:r>
      <w:r w:rsidR="002D1DCD" w:rsidRPr="0062286E">
        <w:rPr>
          <w:sz w:val="22"/>
          <w:szCs w:val="22"/>
          <w:lang w:val="en-GB"/>
        </w:rPr>
        <w:t>surface hydrophobicity (through fluorescent probe binding)</w:t>
      </w:r>
      <w:r w:rsidR="00CB799B" w:rsidRPr="0062286E">
        <w:rPr>
          <w:sz w:val="22"/>
          <w:szCs w:val="22"/>
          <w:lang w:val="en-GB"/>
        </w:rPr>
        <w:t>,</w:t>
      </w:r>
      <w:r w:rsidR="003818EE" w:rsidRPr="0062286E">
        <w:rPr>
          <w:sz w:val="22"/>
          <w:szCs w:val="22"/>
          <w:lang w:val="en-GB"/>
        </w:rPr>
        <w:t xml:space="preserve"> and circular dichroism</w:t>
      </w:r>
      <w:r w:rsidR="00BC69FB" w:rsidRPr="0062286E">
        <w:rPr>
          <w:sz w:val="22"/>
          <w:szCs w:val="22"/>
          <w:lang w:val="en-GB"/>
        </w:rPr>
        <w:t xml:space="preserve">. Results </w:t>
      </w:r>
      <w:r w:rsidR="00E343CE" w:rsidRPr="0062286E">
        <w:rPr>
          <w:sz w:val="22"/>
          <w:szCs w:val="22"/>
          <w:lang w:val="en-GB"/>
        </w:rPr>
        <w:t xml:space="preserve">have </w:t>
      </w:r>
      <w:r w:rsidR="00BC69FB" w:rsidRPr="0062286E">
        <w:rPr>
          <w:sz w:val="22"/>
          <w:szCs w:val="22"/>
          <w:lang w:val="en-GB"/>
        </w:rPr>
        <w:t>sho</w:t>
      </w:r>
      <w:r w:rsidR="00E343CE" w:rsidRPr="0062286E">
        <w:rPr>
          <w:sz w:val="22"/>
          <w:szCs w:val="22"/>
          <w:lang w:val="en-GB"/>
        </w:rPr>
        <w:t>wn that</w:t>
      </w:r>
      <w:r w:rsidR="00BC69FB" w:rsidRPr="0062286E">
        <w:rPr>
          <w:sz w:val="22"/>
          <w:szCs w:val="22"/>
          <w:lang w:val="en-GB"/>
        </w:rPr>
        <w:t xml:space="preserve"> </w:t>
      </w:r>
      <w:r w:rsidR="00D021C3" w:rsidRPr="0062286E">
        <w:rPr>
          <w:sz w:val="22"/>
          <w:szCs w:val="22"/>
          <w:lang w:val="en-GB"/>
        </w:rPr>
        <w:t>lag</w:t>
      </w:r>
      <w:r w:rsidR="00D7592E" w:rsidRPr="0062286E">
        <w:rPr>
          <w:sz w:val="22"/>
          <w:szCs w:val="22"/>
          <w:lang w:val="en-GB"/>
        </w:rPr>
        <w:t xml:space="preserve"> </w:t>
      </w:r>
      <w:r w:rsidR="00D021C3" w:rsidRPr="0062286E">
        <w:rPr>
          <w:sz w:val="22"/>
          <w:szCs w:val="22"/>
          <w:lang w:val="en-GB"/>
        </w:rPr>
        <w:t>stage</w:t>
      </w:r>
      <w:r w:rsidR="00E343CE" w:rsidRPr="0062286E">
        <w:rPr>
          <w:sz w:val="22"/>
          <w:szCs w:val="22"/>
          <w:lang w:val="en-GB"/>
        </w:rPr>
        <w:t xml:space="preserve"> of AFA formation</w:t>
      </w:r>
      <w:r w:rsidR="00D021C3" w:rsidRPr="0062286E">
        <w:rPr>
          <w:sz w:val="22"/>
          <w:szCs w:val="22"/>
          <w:lang w:val="en-GB"/>
        </w:rPr>
        <w:t xml:space="preserve"> </w:t>
      </w:r>
      <w:r w:rsidR="00D7592E" w:rsidRPr="0062286E">
        <w:rPr>
          <w:sz w:val="22"/>
          <w:szCs w:val="22"/>
          <w:lang w:val="en-GB"/>
        </w:rPr>
        <w:t xml:space="preserve">under MEF is </w:t>
      </w:r>
      <w:r w:rsidR="00D021C3" w:rsidRPr="0062286E">
        <w:rPr>
          <w:sz w:val="22"/>
          <w:szCs w:val="22"/>
          <w:lang w:val="en-GB"/>
        </w:rPr>
        <w:t xml:space="preserve">more </w:t>
      </w:r>
      <w:r w:rsidR="00AC1C7B" w:rsidRPr="0062286E">
        <w:rPr>
          <w:sz w:val="22"/>
          <w:szCs w:val="22"/>
          <w:lang w:val="en-GB"/>
        </w:rPr>
        <w:t>noticeable</w:t>
      </w:r>
      <w:r w:rsidR="003E2393" w:rsidRPr="0062286E">
        <w:rPr>
          <w:sz w:val="22"/>
          <w:szCs w:val="22"/>
          <w:lang w:val="en-GB"/>
        </w:rPr>
        <w:t>,</w:t>
      </w:r>
      <w:r w:rsidR="00D021C3" w:rsidRPr="0062286E">
        <w:rPr>
          <w:sz w:val="22"/>
          <w:szCs w:val="22"/>
          <w:lang w:val="en-GB"/>
        </w:rPr>
        <w:t xml:space="preserve"> but nucleation </w:t>
      </w:r>
      <w:r w:rsidR="00E343CE" w:rsidRPr="0062286E">
        <w:rPr>
          <w:sz w:val="22"/>
          <w:szCs w:val="22"/>
          <w:lang w:val="en-GB"/>
        </w:rPr>
        <w:t>and fibril growth</w:t>
      </w:r>
      <w:r w:rsidR="00D021C3" w:rsidRPr="0062286E">
        <w:rPr>
          <w:sz w:val="22"/>
          <w:szCs w:val="22"/>
          <w:lang w:val="en-GB"/>
        </w:rPr>
        <w:t xml:space="preserve"> </w:t>
      </w:r>
      <w:r w:rsidR="00E343CE" w:rsidRPr="0062286E">
        <w:rPr>
          <w:sz w:val="22"/>
          <w:szCs w:val="22"/>
          <w:lang w:val="en-GB"/>
        </w:rPr>
        <w:t>presented</w:t>
      </w:r>
      <w:r w:rsidR="00D021C3" w:rsidRPr="0062286E">
        <w:rPr>
          <w:sz w:val="22"/>
          <w:szCs w:val="22"/>
          <w:lang w:val="en-GB"/>
        </w:rPr>
        <w:t xml:space="preserve"> higher activation coefficient when compared with control sample (</w:t>
      </w:r>
      <w:r w:rsidR="00DB668C">
        <w:rPr>
          <w:sz w:val="22"/>
          <w:szCs w:val="22"/>
          <w:lang w:val="en-GB"/>
        </w:rPr>
        <w:t xml:space="preserve">sample </w:t>
      </w:r>
      <w:r w:rsidR="00D021C3" w:rsidRPr="0062286E">
        <w:rPr>
          <w:sz w:val="22"/>
          <w:szCs w:val="22"/>
          <w:lang w:val="en-GB"/>
        </w:rPr>
        <w:t>heated without MEF</w:t>
      </w:r>
      <w:r w:rsidR="00DB668C">
        <w:rPr>
          <w:sz w:val="22"/>
          <w:szCs w:val="22"/>
          <w:lang w:val="en-GB"/>
        </w:rPr>
        <w:t xml:space="preserve"> but</w:t>
      </w:r>
      <w:r w:rsidR="00E343CE" w:rsidRPr="0062286E">
        <w:rPr>
          <w:sz w:val="22"/>
          <w:szCs w:val="22"/>
          <w:lang w:val="en-GB"/>
        </w:rPr>
        <w:t xml:space="preserve"> under identical</w:t>
      </w:r>
      <w:r w:rsidR="00DB668C">
        <w:rPr>
          <w:sz w:val="22"/>
          <w:szCs w:val="22"/>
          <w:lang w:val="en-GB"/>
        </w:rPr>
        <w:t xml:space="preserve"> heating kinetics</w:t>
      </w:r>
      <w:r w:rsidR="00D021C3" w:rsidRPr="0062286E">
        <w:rPr>
          <w:sz w:val="22"/>
          <w:szCs w:val="22"/>
          <w:lang w:val="en-GB"/>
        </w:rPr>
        <w:t xml:space="preserve">). </w:t>
      </w:r>
      <w:r w:rsidR="00CB799B" w:rsidRPr="0062286E">
        <w:rPr>
          <w:sz w:val="22"/>
          <w:szCs w:val="22"/>
          <w:lang w:val="en-GB"/>
        </w:rPr>
        <w:t xml:space="preserve">Maximum yield of </w:t>
      </w:r>
      <w:r w:rsidR="00AC1C7B" w:rsidRPr="0062286E">
        <w:rPr>
          <w:sz w:val="22"/>
          <w:szCs w:val="22"/>
          <w:lang w:val="en-GB"/>
        </w:rPr>
        <w:t>Blg</w:t>
      </w:r>
      <w:r w:rsidR="00AC1C7B" w:rsidRPr="0062286E">
        <w:rPr>
          <w:sz w:val="22"/>
          <w:szCs w:val="22"/>
          <w:lang w:val="en-GB"/>
        </w:rPr>
        <w:t xml:space="preserve"> </w:t>
      </w:r>
      <w:r w:rsidR="00CB799B" w:rsidRPr="0062286E">
        <w:rPr>
          <w:sz w:val="22"/>
          <w:szCs w:val="22"/>
          <w:lang w:val="en-GB"/>
        </w:rPr>
        <w:t xml:space="preserve">AFA formation is attained after 5 h of heating at 90 ºC and </w:t>
      </w:r>
      <w:r w:rsidR="00E343CE" w:rsidRPr="0062286E">
        <w:rPr>
          <w:sz w:val="22"/>
          <w:szCs w:val="22"/>
          <w:lang w:val="en-GB"/>
        </w:rPr>
        <w:t>characterized</w:t>
      </w:r>
      <w:r w:rsidR="00CB799B" w:rsidRPr="0062286E">
        <w:rPr>
          <w:sz w:val="22"/>
          <w:szCs w:val="22"/>
          <w:lang w:val="en-GB"/>
        </w:rPr>
        <w:t xml:space="preserve"> by </w:t>
      </w:r>
      <w:r w:rsidR="00E343CE" w:rsidRPr="0062286E">
        <w:rPr>
          <w:sz w:val="22"/>
          <w:szCs w:val="22"/>
          <w:lang w:val="en-GB"/>
        </w:rPr>
        <w:t xml:space="preserve">an </w:t>
      </w:r>
      <w:r w:rsidR="00CB799B" w:rsidRPr="0062286E">
        <w:rPr>
          <w:sz w:val="22"/>
          <w:szCs w:val="22"/>
          <w:lang w:val="en-GB"/>
        </w:rPr>
        <w:t>extensive</w:t>
      </w:r>
      <w:r w:rsidR="00E343CE" w:rsidRPr="0062286E">
        <w:rPr>
          <w:sz w:val="22"/>
          <w:szCs w:val="22"/>
          <w:lang w:val="en-GB"/>
        </w:rPr>
        <w:t xml:space="preserve"> </w:t>
      </w:r>
      <w:r w:rsidR="00CB799B" w:rsidRPr="0062286E">
        <w:rPr>
          <w:sz w:val="22"/>
          <w:szCs w:val="22"/>
          <w:lang w:val="en-GB"/>
        </w:rPr>
        <w:t>decrease in surface hydrophobicity and intrinsic fluorescence (</w:t>
      </w:r>
      <w:r w:rsidR="00747411" w:rsidRPr="0062286E">
        <w:rPr>
          <w:sz w:val="22"/>
          <w:szCs w:val="22"/>
          <w:lang w:val="en-GB"/>
        </w:rPr>
        <w:t xml:space="preserve">due to </w:t>
      </w:r>
      <w:r w:rsidR="00CB799B" w:rsidRPr="0062286E">
        <w:rPr>
          <w:sz w:val="22"/>
          <w:szCs w:val="22"/>
          <w:lang w:val="en-GB"/>
        </w:rPr>
        <w:t>tryptophan quenching)</w:t>
      </w:r>
      <w:r w:rsidR="003E2393" w:rsidRPr="0062286E">
        <w:rPr>
          <w:sz w:val="22"/>
          <w:szCs w:val="22"/>
          <w:lang w:val="en-GB"/>
        </w:rPr>
        <w:t>. AFA formation resulted in the partial loss of β-sheet,</w:t>
      </w:r>
      <w:r w:rsidR="00747411" w:rsidRPr="0062286E">
        <w:rPr>
          <w:sz w:val="22"/>
          <w:szCs w:val="22"/>
          <w:lang w:val="en-GB"/>
        </w:rPr>
        <w:t xml:space="preserve"> </w:t>
      </w:r>
      <w:r w:rsidR="003E2393" w:rsidRPr="0062286E">
        <w:rPr>
          <w:sz w:val="22"/>
          <w:szCs w:val="22"/>
          <w:lang w:val="en-GB"/>
        </w:rPr>
        <w:t>α-helix and turns with a concomitant increase of random coil structures (&gt; 50 %).</w:t>
      </w:r>
      <w:r w:rsidR="00DD58DE" w:rsidRPr="0062286E">
        <w:rPr>
          <w:sz w:val="22"/>
          <w:szCs w:val="22"/>
          <w:lang w:val="en-GB"/>
        </w:rPr>
        <w:t xml:space="preserve"> </w:t>
      </w:r>
      <w:r w:rsidR="00AC1C7B" w:rsidRPr="0062286E">
        <w:rPr>
          <w:sz w:val="22"/>
          <w:szCs w:val="22"/>
          <w:lang w:val="en-GB"/>
        </w:rPr>
        <w:t>F</w:t>
      </w:r>
      <w:r w:rsidR="003E2393" w:rsidRPr="0062286E">
        <w:rPr>
          <w:sz w:val="22"/>
          <w:szCs w:val="22"/>
          <w:lang w:val="en-GB"/>
        </w:rPr>
        <w:t>or the first time</w:t>
      </w:r>
      <w:r w:rsidR="003278A6" w:rsidRPr="0062286E">
        <w:rPr>
          <w:sz w:val="22"/>
          <w:szCs w:val="22"/>
          <w:lang w:val="en-GB"/>
        </w:rPr>
        <w:t>,</w:t>
      </w:r>
      <w:r w:rsidR="003E2393" w:rsidRPr="0062286E">
        <w:rPr>
          <w:sz w:val="22"/>
          <w:szCs w:val="22"/>
          <w:lang w:val="en-GB"/>
        </w:rPr>
        <w:t xml:space="preserve"> this work provides information about how MEF appears as a critical factor on aggregation kinetics of </w:t>
      </w:r>
      <w:r w:rsidR="00DB668C" w:rsidRPr="0062286E">
        <w:rPr>
          <w:sz w:val="22"/>
          <w:szCs w:val="22"/>
          <w:lang w:val="en-GB"/>
        </w:rPr>
        <w:t xml:space="preserve">Blg </w:t>
      </w:r>
      <w:r w:rsidR="003E2393" w:rsidRPr="0062286E">
        <w:rPr>
          <w:sz w:val="22"/>
          <w:szCs w:val="22"/>
          <w:lang w:val="en-GB"/>
        </w:rPr>
        <w:t>AFA</w:t>
      </w:r>
      <w:r w:rsidR="002D1DCD" w:rsidRPr="0062286E">
        <w:rPr>
          <w:sz w:val="22"/>
          <w:szCs w:val="22"/>
          <w:lang w:val="en-GB"/>
        </w:rPr>
        <w:t>,</w:t>
      </w:r>
      <w:r w:rsidR="00747411" w:rsidRPr="0062286E">
        <w:rPr>
          <w:sz w:val="22"/>
          <w:szCs w:val="22"/>
          <w:lang w:val="en-GB"/>
        </w:rPr>
        <w:t xml:space="preserve"> </w:t>
      </w:r>
      <w:r w:rsidR="00E343CE" w:rsidRPr="0062286E">
        <w:rPr>
          <w:sz w:val="22"/>
          <w:szCs w:val="22"/>
          <w:lang w:val="en-GB"/>
        </w:rPr>
        <w:t>showing</w:t>
      </w:r>
      <w:r w:rsidR="00747411" w:rsidRPr="0062286E">
        <w:rPr>
          <w:sz w:val="22"/>
          <w:szCs w:val="22"/>
          <w:lang w:val="en-GB"/>
        </w:rPr>
        <w:t xml:space="preserve"> potential to increase rate of AFA formation</w:t>
      </w:r>
      <w:r w:rsidR="00E343CE" w:rsidRPr="0062286E">
        <w:rPr>
          <w:sz w:val="22"/>
          <w:szCs w:val="22"/>
          <w:lang w:val="en-GB"/>
        </w:rPr>
        <w:t xml:space="preserve"> depending on the applied electrical protocol</w:t>
      </w:r>
      <w:r w:rsidR="00AC1C7B" w:rsidRPr="0062286E">
        <w:rPr>
          <w:sz w:val="22"/>
          <w:szCs w:val="22"/>
          <w:lang w:val="en-GB"/>
        </w:rPr>
        <w:t xml:space="preserve"> and the way how </w:t>
      </w:r>
      <w:r w:rsidR="00AC1C7B" w:rsidRPr="0062286E">
        <w:rPr>
          <w:sz w:val="22"/>
          <w:szCs w:val="22"/>
          <w:lang w:val="en-GB"/>
        </w:rPr>
        <w:t xml:space="preserve">electrochemical </w:t>
      </w:r>
      <w:r w:rsidR="00AC1C7B" w:rsidRPr="0062286E">
        <w:rPr>
          <w:sz w:val="22"/>
          <w:szCs w:val="22"/>
          <w:lang w:val="en-GB"/>
        </w:rPr>
        <w:t>reactions are controlled.</w:t>
      </w:r>
    </w:p>
    <w:p w14:paraId="67D3AF16" w14:textId="276DB0D8" w:rsidR="00D0263A" w:rsidRPr="0062286E" w:rsidRDefault="00D0263A">
      <w:pPr>
        <w:pStyle w:val="Corpodetexto"/>
        <w:jc w:val="both"/>
        <w:rPr>
          <w:sz w:val="22"/>
          <w:szCs w:val="22"/>
          <w:lang w:val="en-GB"/>
        </w:rPr>
      </w:pPr>
    </w:p>
    <w:p w14:paraId="01641A08" w14:textId="77777777" w:rsidR="00DB5DA7" w:rsidRPr="0062286E" w:rsidRDefault="00DB5DA7">
      <w:pPr>
        <w:pStyle w:val="Corpodetexto"/>
        <w:jc w:val="both"/>
        <w:rPr>
          <w:rFonts w:ascii="Times New Roman" w:hAnsi="Times New Roman" w:cs="Times New Roman"/>
          <w:lang w:val="en-GB"/>
        </w:rPr>
      </w:pPr>
    </w:p>
    <w:p w14:paraId="7847651E" w14:textId="77777777" w:rsidR="00DB5DA7" w:rsidRPr="0062286E" w:rsidRDefault="00DB5DA7">
      <w:pPr>
        <w:pStyle w:val="Corpodetexto"/>
        <w:jc w:val="both"/>
        <w:rPr>
          <w:i/>
          <w:iCs/>
          <w:sz w:val="20"/>
          <w:szCs w:val="20"/>
          <w:lang w:val="en-GB"/>
        </w:rPr>
      </w:pPr>
      <w:r w:rsidRPr="0062286E">
        <w:rPr>
          <w:i/>
          <w:iCs/>
          <w:sz w:val="20"/>
          <w:szCs w:val="20"/>
          <w:lang w:val="en-GB"/>
        </w:rPr>
        <w:t>References:</w:t>
      </w:r>
    </w:p>
    <w:p w14:paraId="4B9CEE2F" w14:textId="3D016EC4" w:rsidR="0062286E" w:rsidRPr="0062286E" w:rsidRDefault="0062286E" w:rsidP="0062286E">
      <w:pPr>
        <w:jc w:val="both"/>
        <w:rPr>
          <w:rFonts w:ascii="Arial" w:hAnsi="Arial" w:cs="Arial"/>
        </w:rPr>
      </w:pPr>
      <w:r w:rsidRPr="0062286E">
        <w:rPr>
          <w:rFonts w:ascii="Arial" w:hAnsi="Arial" w:cs="Arial"/>
        </w:rPr>
        <w:t xml:space="preserve">1. </w:t>
      </w:r>
      <w:r w:rsidRPr="0062286E">
        <w:rPr>
          <w:rFonts w:ascii="Arial" w:hAnsi="Arial" w:cs="Arial"/>
        </w:rPr>
        <w:t xml:space="preserve">Peng, </w:t>
      </w:r>
      <w:r w:rsidRPr="0062286E">
        <w:rPr>
          <w:rFonts w:ascii="Arial" w:hAnsi="Arial" w:cs="Arial"/>
        </w:rPr>
        <w:t xml:space="preserve">D., </w:t>
      </w:r>
      <w:r w:rsidRPr="0062286E">
        <w:rPr>
          <w:rFonts w:ascii="Arial" w:hAnsi="Arial" w:cs="Arial"/>
        </w:rPr>
        <w:t>Yang,</w:t>
      </w:r>
      <w:r w:rsidRPr="0062286E">
        <w:rPr>
          <w:rFonts w:ascii="Arial" w:hAnsi="Arial" w:cs="Arial"/>
        </w:rPr>
        <w:t xml:space="preserve"> J., </w:t>
      </w:r>
      <w:r w:rsidRPr="0062286E">
        <w:rPr>
          <w:rFonts w:ascii="Arial" w:hAnsi="Arial" w:cs="Arial"/>
        </w:rPr>
        <w:t>Li,</w:t>
      </w:r>
      <w:r w:rsidRPr="0062286E">
        <w:rPr>
          <w:rFonts w:ascii="Arial" w:hAnsi="Arial" w:cs="Arial"/>
        </w:rPr>
        <w:t xml:space="preserve"> J., </w:t>
      </w:r>
      <w:r w:rsidRPr="0062286E">
        <w:rPr>
          <w:rFonts w:ascii="Arial" w:hAnsi="Arial" w:cs="Arial"/>
        </w:rPr>
        <w:t>Tang,</w:t>
      </w:r>
      <w:r w:rsidRPr="0062286E">
        <w:rPr>
          <w:rFonts w:ascii="Arial" w:hAnsi="Arial" w:cs="Arial"/>
        </w:rPr>
        <w:t xml:space="preserve"> C. A</w:t>
      </w:r>
      <w:r w:rsidRPr="0062286E">
        <w:rPr>
          <w:rFonts w:ascii="Arial" w:hAnsi="Arial" w:cs="Arial"/>
        </w:rPr>
        <w:t>nd</w:t>
      </w:r>
      <w:r w:rsidRPr="0062286E">
        <w:rPr>
          <w:rFonts w:ascii="Arial" w:hAnsi="Arial" w:cs="Arial"/>
        </w:rPr>
        <w:t xml:space="preserve"> </w:t>
      </w:r>
      <w:r w:rsidRPr="0062286E">
        <w:rPr>
          <w:rFonts w:ascii="Arial" w:hAnsi="Arial" w:cs="Arial"/>
        </w:rPr>
        <w:t>Li</w:t>
      </w:r>
      <w:r w:rsidRPr="0062286E">
        <w:rPr>
          <w:rFonts w:ascii="Arial" w:hAnsi="Arial" w:cs="Arial"/>
        </w:rPr>
        <w:t xml:space="preserve">. B. (2017). </w:t>
      </w:r>
      <w:r w:rsidRPr="0062286E">
        <w:rPr>
          <w:rFonts w:ascii="Arial" w:hAnsi="Arial" w:cs="Arial"/>
        </w:rPr>
        <w:t>Foams Stabilized by β-Lactoglobulin Amyloid Fibrils: Effect of pH</w:t>
      </w:r>
      <w:r w:rsidRPr="0062286E">
        <w:rPr>
          <w:rFonts w:ascii="Arial" w:hAnsi="Arial" w:cs="Arial"/>
        </w:rPr>
        <w:t xml:space="preserve">. </w:t>
      </w:r>
      <w:r w:rsidRPr="0062286E">
        <w:rPr>
          <w:rFonts w:ascii="Arial" w:hAnsi="Arial" w:cs="Arial"/>
          <w:i/>
          <w:iCs/>
        </w:rPr>
        <w:t>Journal of Agricultural and Food Chemistry</w:t>
      </w:r>
      <w:r w:rsidRPr="0062286E">
        <w:rPr>
          <w:rFonts w:ascii="Arial" w:hAnsi="Arial" w:cs="Arial"/>
        </w:rPr>
        <w:t xml:space="preserve">  </w:t>
      </w:r>
      <w:r w:rsidRPr="0062286E">
        <w:rPr>
          <w:rFonts w:ascii="Arial" w:hAnsi="Arial" w:cs="Arial"/>
          <w:i/>
          <w:iCs/>
        </w:rPr>
        <w:t>65 (48)</w:t>
      </w:r>
      <w:r w:rsidRPr="0062286E">
        <w:rPr>
          <w:rFonts w:ascii="Arial" w:hAnsi="Arial" w:cs="Arial"/>
        </w:rPr>
        <w:t>, 10658-10665</w:t>
      </w:r>
      <w:r w:rsidR="00041244">
        <w:rPr>
          <w:rFonts w:ascii="Arial" w:hAnsi="Arial" w:cs="Arial"/>
        </w:rPr>
        <w:t>.</w:t>
      </w:r>
    </w:p>
    <w:p w14:paraId="609F6E1C" w14:textId="3239076E" w:rsidR="00AC1C7B" w:rsidRPr="0062286E" w:rsidRDefault="00AC1C7B">
      <w:pPr>
        <w:ind w:left="187" w:hanging="187"/>
        <w:jc w:val="both"/>
        <w:rPr>
          <w:rFonts w:ascii="Arial" w:hAnsi="Arial" w:cs="Arial"/>
        </w:rPr>
      </w:pPr>
    </w:p>
    <w:p w14:paraId="0CE53934" w14:textId="7B016876" w:rsidR="00AC1C7B" w:rsidRDefault="00AC1C7B" w:rsidP="00AC1C7B">
      <w:pPr>
        <w:ind w:left="187" w:hanging="187"/>
        <w:jc w:val="both"/>
        <w:rPr>
          <w:rFonts w:ascii="Arial" w:hAnsi="Arial" w:cs="Arial"/>
        </w:rPr>
      </w:pPr>
      <w:r w:rsidRPr="0062286E">
        <w:rPr>
          <w:rFonts w:ascii="Arial" w:hAnsi="Arial" w:cs="Arial"/>
        </w:rPr>
        <w:t>2.</w:t>
      </w:r>
      <w:r w:rsidR="00305779">
        <w:rPr>
          <w:rFonts w:ascii="Arial" w:hAnsi="Arial" w:cs="Arial"/>
        </w:rPr>
        <w:t xml:space="preserve"> </w:t>
      </w:r>
      <w:r w:rsidRPr="0062286E">
        <w:rPr>
          <w:rFonts w:ascii="Arial" w:hAnsi="Arial" w:cs="Arial"/>
        </w:rPr>
        <w:t>Nyström,</w:t>
      </w:r>
      <w:r w:rsidR="00BC77CF" w:rsidRPr="0062286E">
        <w:rPr>
          <w:rFonts w:ascii="Arial" w:hAnsi="Arial" w:cs="Arial"/>
        </w:rPr>
        <w:t xml:space="preserve"> G.,  </w:t>
      </w:r>
      <w:r w:rsidRPr="0062286E">
        <w:rPr>
          <w:rFonts w:ascii="Arial" w:hAnsi="Arial" w:cs="Arial"/>
        </w:rPr>
        <w:t>Fong,</w:t>
      </w:r>
      <w:r w:rsidR="00BC77CF" w:rsidRPr="0062286E">
        <w:rPr>
          <w:rFonts w:ascii="Arial" w:hAnsi="Arial" w:cs="Arial"/>
        </w:rPr>
        <w:t xml:space="preserve"> W-K,</w:t>
      </w:r>
      <w:r w:rsidRPr="0062286E">
        <w:rPr>
          <w:rFonts w:ascii="Arial" w:hAnsi="Arial" w:cs="Arial"/>
        </w:rPr>
        <w:t xml:space="preserve"> Mezzenga</w:t>
      </w:r>
      <w:r w:rsidR="00BC77CF" w:rsidRPr="0062286E">
        <w:rPr>
          <w:rFonts w:ascii="Arial" w:hAnsi="Arial" w:cs="Arial"/>
        </w:rPr>
        <w:t>, R.</w:t>
      </w:r>
      <w:r w:rsidRPr="0062286E">
        <w:rPr>
          <w:rFonts w:ascii="Arial" w:hAnsi="Arial" w:cs="Arial"/>
        </w:rPr>
        <w:t xml:space="preserve"> (2017). </w:t>
      </w:r>
      <w:r w:rsidRPr="0062286E">
        <w:rPr>
          <w:rFonts w:ascii="Arial" w:hAnsi="Arial" w:cs="Arial"/>
        </w:rPr>
        <w:t>Ice-Templated and Cross-Linked</w:t>
      </w:r>
      <w:r w:rsidRPr="0062286E">
        <w:rPr>
          <w:rFonts w:ascii="Arial" w:hAnsi="Arial" w:cs="Arial"/>
        </w:rPr>
        <w:t xml:space="preserve"> </w:t>
      </w:r>
      <w:r w:rsidRPr="0062286E">
        <w:rPr>
          <w:rFonts w:ascii="Arial" w:hAnsi="Arial" w:cs="Arial"/>
        </w:rPr>
        <w:t>Amyloid Fibril Aerogel Scaffolds for Cell Growth</w:t>
      </w:r>
      <w:r w:rsidRPr="0062286E">
        <w:rPr>
          <w:rFonts w:ascii="Arial" w:hAnsi="Arial" w:cs="Arial"/>
        </w:rPr>
        <w:t xml:space="preserve">. </w:t>
      </w:r>
      <w:r w:rsidRPr="0062286E">
        <w:rPr>
          <w:rFonts w:ascii="Arial" w:hAnsi="Arial" w:cs="Arial"/>
          <w:i/>
          <w:iCs/>
        </w:rPr>
        <w:t>Biomacromolecules</w:t>
      </w:r>
      <w:r w:rsidRPr="0062286E">
        <w:rPr>
          <w:rFonts w:ascii="Arial" w:hAnsi="Arial" w:cs="Arial"/>
        </w:rPr>
        <w:t>,</w:t>
      </w:r>
      <w:r w:rsidR="00BC77CF" w:rsidRPr="0062286E">
        <w:rPr>
          <w:rFonts w:ascii="Arial" w:hAnsi="Arial" w:cs="Arial"/>
        </w:rPr>
        <w:t xml:space="preserve"> </w:t>
      </w:r>
      <w:r w:rsidR="00BC77CF" w:rsidRPr="0062286E">
        <w:rPr>
          <w:rFonts w:ascii="Arial" w:hAnsi="Arial" w:cs="Arial"/>
          <w:i/>
          <w:iCs/>
        </w:rPr>
        <w:t>18 (9)</w:t>
      </w:r>
      <w:r w:rsidR="00BC77CF" w:rsidRPr="0062286E">
        <w:rPr>
          <w:rFonts w:ascii="Arial" w:hAnsi="Arial" w:cs="Arial"/>
        </w:rPr>
        <w:t xml:space="preserve">, </w:t>
      </w:r>
      <w:r w:rsidR="00BC77CF" w:rsidRPr="0062286E">
        <w:rPr>
          <w:rFonts w:ascii="Arial" w:hAnsi="Arial" w:cs="Arial"/>
        </w:rPr>
        <w:t>2858-2865</w:t>
      </w:r>
      <w:r w:rsidR="00041244">
        <w:rPr>
          <w:rFonts w:ascii="Arial" w:hAnsi="Arial" w:cs="Arial"/>
        </w:rPr>
        <w:t>.</w:t>
      </w:r>
    </w:p>
    <w:sectPr w:rsidR="00AC1C7B">
      <w:pgSz w:w="11906" w:h="16838"/>
      <w:pgMar w:top="1417" w:right="1417" w:bottom="1417" w:left="141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F4708"/>
    <w:multiLevelType w:val="singleLevel"/>
    <w:tmpl w:val="898A0B8C"/>
    <w:lvl w:ilvl="0">
      <w:start w:val="20"/>
      <w:numFmt w:val="decimal"/>
      <w:lvlText w:val="%1."/>
      <w:lvlJc w:val="left"/>
      <w:pPr>
        <w:tabs>
          <w:tab w:val="num" w:pos="1440"/>
        </w:tabs>
        <w:ind w:left="1440" w:hanging="1440"/>
      </w:pPr>
      <w:rPr>
        <w:rFonts w:ascii="Times New Roman" w:hAnsi="Times New Roman" w:cs="Times New Roman" w:hint="default"/>
      </w:rPr>
    </w:lvl>
  </w:abstractNum>
  <w:abstractNum w:abstractNumId="1" w15:restartNumberingAfterBreak="0">
    <w:nsid w:val="5BA10732"/>
    <w:multiLevelType w:val="singleLevel"/>
    <w:tmpl w:val="04140017"/>
    <w:lvl w:ilvl="0">
      <w:start w:val="15"/>
      <w:numFmt w:val="lowerLetter"/>
      <w:lvlText w:val="%1)"/>
      <w:lvlJc w:val="left"/>
      <w:pPr>
        <w:tabs>
          <w:tab w:val="num" w:pos="360"/>
        </w:tabs>
        <w:ind w:left="360" w:hanging="360"/>
      </w:pPr>
      <w:rPr>
        <w:rFonts w:ascii="Times New Roman" w:hAnsi="Times New Roman" w:cs="Times New Roman" w:hint="default"/>
      </w:rPr>
    </w:lvl>
  </w:abstractNum>
  <w:abstractNum w:abstractNumId="2" w15:restartNumberingAfterBreak="0">
    <w:nsid w:val="62397E5D"/>
    <w:multiLevelType w:val="hybridMultilevel"/>
    <w:tmpl w:val="8E0CC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3513177">
    <w:abstractNumId w:val="1"/>
  </w:num>
  <w:num w:numId="2" w16cid:durableId="925378160">
    <w:abstractNumId w:val="0"/>
  </w:num>
  <w:num w:numId="3" w16cid:durableId="1829405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DA7"/>
    <w:rsid w:val="00041244"/>
    <w:rsid w:val="00276409"/>
    <w:rsid w:val="002D1DCD"/>
    <w:rsid w:val="00305779"/>
    <w:rsid w:val="00315E0B"/>
    <w:rsid w:val="00321BAF"/>
    <w:rsid w:val="003278A6"/>
    <w:rsid w:val="003818EE"/>
    <w:rsid w:val="003E2393"/>
    <w:rsid w:val="004873FC"/>
    <w:rsid w:val="00603F14"/>
    <w:rsid w:val="0062286E"/>
    <w:rsid w:val="00673253"/>
    <w:rsid w:val="00747411"/>
    <w:rsid w:val="007A57F5"/>
    <w:rsid w:val="009B2244"/>
    <w:rsid w:val="00A9303D"/>
    <w:rsid w:val="00AC1C7B"/>
    <w:rsid w:val="00BC69FB"/>
    <w:rsid w:val="00BC77CF"/>
    <w:rsid w:val="00C02873"/>
    <w:rsid w:val="00C954F0"/>
    <w:rsid w:val="00CB799B"/>
    <w:rsid w:val="00D021C3"/>
    <w:rsid w:val="00D0263A"/>
    <w:rsid w:val="00D33D42"/>
    <w:rsid w:val="00D7592E"/>
    <w:rsid w:val="00DB5DA7"/>
    <w:rsid w:val="00DB668C"/>
    <w:rsid w:val="00DD58DE"/>
    <w:rsid w:val="00E343CE"/>
    <w:rsid w:val="00F55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BD6D0E"/>
  <w15:chartTrackingRefBased/>
  <w15:docId w15:val="{2ACD77A5-76D5-4410-88D2-5B5A64294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rPr>
      <w:rFonts w:eastAsia="SimSun"/>
      <w:lang w:val="nb-NO" w:eastAsia="zh-CN"/>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Pr>
      <w:rFonts w:ascii="Arial" w:hAnsi="Arial" w:cs="Arial"/>
      <w:sz w:val="24"/>
      <w:szCs w:val="24"/>
    </w:rPr>
  </w:style>
  <w:style w:type="paragraph" w:styleId="Reviso">
    <w:name w:val="Revision"/>
    <w:hidden/>
    <w:uiPriority w:val="99"/>
    <w:semiHidden/>
    <w:rsid w:val="00DD58DE"/>
    <w:rPr>
      <w:rFonts w:eastAsia="SimSun"/>
      <w:lang w:val="nb-NO" w:eastAsia="zh-CN"/>
    </w:rPr>
  </w:style>
  <w:style w:type="paragraph" w:styleId="PargrafodaLista">
    <w:name w:val="List Paragraph"/>
    <w:basedOn w:val="Normal"/>
    <w:uiPriority w:val="34"/>
    <w:qFormat/>
    <w:rsid w:val="00AC1C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056131">
      <w:bodyDiv w:val="1"/>
      <w:marLeft w:val="0"/>
      <w:marRight w:val="0"/>
      <w:marTop w:val="0"/>
      <w:marBottom w:val="0"/>
      <w:divBdr>
        <w:top w:val="none" w:sz="0" w:space="0" w:color="auto"/>
        <w:left w:val="none" w:sz="0" w:space="0" w:color="auto"/>
        <w:bottom w:val="none" w:sz="0" w:space="0" w:color="auto"/>
        <w:right w:val="none" w:sz="0" w:space="0" w:color="auto"/>
      </w:divBdr>
    </w:div>
    <w:div w:id="1305936180">
      <w:bodyDiv w:val="1"/>
      <w:marLeft w:val="0"/>
      <w:marRight w:val="0"/>
      <w:marTop w:val="0"/>
      <w:marBottom w:val="0"/>
      <w:divBdr>
        <w:top w:val="none" w:sz="0" w:space="0" w:color="auto"/>
        <w:left w:val="none" w:sz="0" w:space="0" w:color="auto"/>
        <w:bottom w:val="none" w:sz="0" w:space="0" w:color="auto"/>
        <w:right w:val="none" w:sz="0" w:space="0" w:color="auto"/>
      </w:divBdr>
    </w:div>
    <w:div w:id="203025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1D404-6655-41D5-9515-CE5F2C1C5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433</Words>
  <Characters>2605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This is the title of your presentation</vt:lpstr>
      <vt:lpstr>This is the title of your presentation</vt:lpstr>
    </vt:vector>
  </TitlesOfParts>
  <Company>NTNU</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title of your presentation</dc:title>
  <dc:subject/>
  <dc:creator>kdraget</dc:creator>
  <cp:keywords/>
  <dc:description/>
  <cp:lastModifiedBy>Ricardo Pereira</cp:lastModifiedBy>
  <cp:revision>7</cp:revision>
  <cp:lastPrinted>2008-01-25T15:22:00Z</cp:lastPrinted>
  <dcterms:created xsi:type="dcterms:W3CDTF">2022-12-30T19:31:00Z</dcterms:created>
  <dcterms:modified xsi:type="dcterms:W3CDTF">2022-12-30T19:39:00Z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http://www.zotero.org/styles/frontiers-in-bioengineering-and-biotechnology</vt:lpwstr>
  </property>
  <property fmtid="{D5CDD505-2E9C-101B-9397-08002B2CF9AE}" pid="4" name="Mendeley Unique User Id_1">
    <vt:lpwstr>bdf6eecc-b6b7-3d05-b96d-ebfb08f33f82</vt:lpwstr>
  </property>
</Properties>
</file>